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sectPr>
          <w:headerReference r:id="rId5" w:type="first"/>
          <w:headerReference r:id="rId3" w:type="default"/>
          <w:footerReference r:id="rId6" w:type="default"/>
          <w:headerReference r:id="rId4" w:type="even"/>
          <w:footerReference r:id="rId7" w:type="even"/>
          <w:pgSz w:w="11907" w:h="16839"/>
          <w:pgMar w:top="567" w:right="851" w:bottom="1361" w:left="1418" w:header="0" w:footer="0" w:gutter="0"/>
          <w:pgNumType w:fmt="upperRoman" w:start="1"/>
          <w:cols w:space="720" w:num="1"/>
          <w:titlePg/>
          <w:docGrid w:type="lines" w:linePitch="312" w:charSpace="0"/>
        </w:sectPr>
      </w:pP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1881505</wp:posOffset>
                </wp:positionV>
                <wp:extent cx="6121400" cy="0"/>
                <wp:effectExtent l="0" t="0" r="0" b="0"/>
                <wp:wrapNone/>
                <wp:docPr id="14" name="Line 1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2" o:spid="_x0000_s1026" o:spt="20" style="position:absolute;left:0pt;margin-left:0pt;margin-top:148.15pt;height:0pt;width:482pt;z-index:251666432;mso-width-relative:page;mso-height-relative:page;" filled="f" stroked="t" coordsize="21600,21600" o:gfxdata="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5mLvitcAAAAIAQAADwAAAAAAAAABACAAAAAiAAAAZHJzL2Rv&#10;d25yZXYueG1sUEsBAhQAFAAAAAgAh07iQIwkI57JAQAAogMAAA4AAAAAAAAAAQAgAAAAJgEAAGRy&#10;cy9lMm9Eb2MueG1sUEsFBgAAAAAGAAYAWQEAAGE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8518525</wp:posOffset>
                </wp:positionV>
                <wp:extent cx="6121400" cy="0"/>
                <wp:effectExtent l="0" t="0" r="0" b="0"/>
                <wp:wrapNone/>
                <wp:docPr id="13" name="Line 1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3" o:spid="_x0000_s1026" o:spt="20" style="position:absolute;left:0pt;margin-left:0pt;margin-top:670.75pt;height:0pt;width:482pt;z-index:251667456;mso-width-relative:page;mso-height-relative:page;" filled="f" stroked="t" coordsize="21600,21600" o:gfxdata="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smB3tcAAAAKAQAADwAAAAAAAAABACAAAAAiAAAAZHJzL2Rv&#10;d25yZXYueG1sUEsBAhQAFAAAAAgAh07iQDR/DdjJAQAAogMAAA4AAAAAAAAAAQAgAAAAJgEAAGRy&#10;cy9lMm9Eb2MueG1sUEsFBgAAAAAGAAYAWQEAAGEFA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8480" behindDoc="0" locked="1" layoutInCell="1" allowOverlap="1">
                <wp:simplePos x="0" y="0"/>
                <wp:positionH relativeFrom="margin">
                  <wp:posOffset>2549525</wp:posOffset>
                </wp:positionH>
                <wp:positionV relativeFrom="margin">
                  <wp:posOffset>107315</wp:posOffset>
                </wp:positionV>
                <wp:extent cx="3175000" cy="720090"/>
                <wp:effectExtent l="0" t="0" r="0" b="0"/>
                <wp:wrapNone/>
                <wp:docPr id="12"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83"/>
                            </w:pPr>
                            <w:r>
                              <w:t>QB</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8480;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lZOzzYAAAACgEAAA8AAAAAAAAAAQAg&#10;AAAAIgAAAGRycy9kb3ducmV2LnhtbFBLAQIUABQAAAAIAIdO4kDD/0HgDgIAACwEAAAOAAAAAAAA&#10;AAEAIAAAACcBAABkcnMvZTJvRG9jLnhtbFBLBQYAAAAABgAGAFkBAACnBQAAAAA=&#10;">
                <v:fill on="t" focussize="0,0"/>
                <v:stroke on="f"/>
                <v:imagedata o:title=""/>
                <o:lock v:ext="edit" aspectratio="f"/>
                <v:textbox inset="0mm,0mm,0mm,0mm">
                  <w:txbxContent>
                    <w:p>
                      <w:pPr>
                        <w:pStyle w:val="83"/>
                      </w:pPr>
                      <w:r>
                        <w:t>QB</w:t>
                      </w:r>
                    </w:p>
                  </w:txbxContent>
                </v:textbox>
                <w10:anchorlock/>
              </v:shap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9108440</wp:posOffset>
                </wp:positionV>
                <wp:extent cx="6120130" cy="401320"/>
                <wp:effectExtent l="0" t="0" r="0" b="0"/>
                <wp:wrapNone/>
                <wp:docPr id="11"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wps:spPr>
                      <wps:txbx>
                        <w:txbxContent>
                          <w:p>
                            <w:pPr>
                              <w:pStyle w:val="124"/>
                              <w:spacing w:before="156" w:after="156"/>
                            </w:pPr>
                            <w:r>
                              <w:rPr>
                                <w:rFonts w:hint="eastAsia"/>
                              </w:rPr>
                              <w:t>中华人民共和国工业和信息化部</w:t>
                            </w:r>
                            <w:r>
                              <w:rPr>
                                <w:rStyle w:val="38"/>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17.2pt;height:31.6pt;width:481.9pt;mso-position-horizontal-relative:margin;mso-position-vertical-relative:margin;z-index:251665408;mso-width-relative:page;mso-height-relative:page;" fillcolor="#FFFFFF" filled="t" stroked="f" coordsize="21600,21600" o:gfxdata="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Mslb9gAAAAKAQAADwAAAAAAAAABACAA&#10;AAAiAAAAZHJzL2Rvd25yZXYueG1sUEsBAhQAFAAAAAgAh07iQLYzoxkNAgAALAQAAA4AAAAAAAAA&#10;AQAgAAAAJwEAAGRycy9lMm9Eb2MueG1sUEsFBgAAAAAGAAYAWQEAAKYFAAAAAA==&#10;">
                <v:fill on="t" focussize="0,0"/>
                <v:stroke on="f"/>
                <v:imagedata o:title=""/>
                <o:lock v:ext="edit" aspectratio="f"/>
                <v:textbox inset="0mm,0mm,0mm,0mm">
                  <w:txbxContent>
                    <w:p>
                      <w:pPr>
                        <w:pStyle w:val="124"/>
                        <w:spacing w:before="156" w:after="156"/>
                      </w:pPr>
                      <w:r>
                        <w:rPr>
                          <w:rFonts w:hint="eastAsia"/>
                        </w:rPr>
                        <w:t>中华人民共和国工业和信息化部</w:t>
                      </w:r>
                      <w:r>
                        <w:rPr>
                          <w:rStyle w:val="38"/>
                          <w:rFonts w:hint="eastAsia"/>
                        </w:rPr>
                        <w:t xml:space="preserve"> 发布</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132"/>
                            </w:pPr>
                            <w:r>
                              <w:rPr>
                                <w:rFonts w:hint="eastAsia"/>
                              </w:rPr>
                              <w:t>xxxx-xx-xx实施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v2q19oAAAANAQAADwAAAAAAAAAB&#10;ACAAAAAiAAAAZHJzL2Rvd25yZXYueG1sUEsBAhQAFAAAAAgAh07iQEbsTAsOAgAALAQAAA4AAAAA&#10;AAAAAQAgAAAAKQEAAGRycy9lMm9Eb2MueG1sUEsFBgAAAAAGAAYAWQEAAKkFAAAAAA==&#10;">
                <v:fill on="t" focussize="0,0"/>
                <v:stroke on="f"/>
                <v:imagedata o:title=""/>
                <o:lock v:ext="edit" aspectratio="f"/>
                <v:textbox inset="0mm,0mm,0mm,0mm">
                  <w:txbxContent>
                    <w:p>
                      <w:pPr>
                        <w:pStyle w:val="132"/>
                      </w:pPr>
                      <w:r>
                        <w:rPr>
                          <w:rFonts w:hint="eastAsia"/>
                        </w:rPr>
                        <w:t>xxxx-xx-xx实施</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9"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90"/>
                              <w:ind w:firstLine="420"/>
                            </w:pPr>
                            <w:r>
                              <w:rPr>
                                <w:rFonts w:hint="eastAsia"/>
                              </w:rPr>
                              <w:t>xxxx-xx-xx发布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82yojYAAAACgEAAA8AAAAAAAAAAQAg&#10;AAAAIgAAAGRycy9kb3ducmV2LnhtbFBLAQIUABQAAAAIAIdO4kDMLCcmDgIAACsEAAAOAAAAAAAA&#10;AAEAIAAAACcBAABkcnMvZTJvRG9jLnhtbFBLBQYAAAAABgAGAFkBAACnBQAAAAA=&#10;">
                <v:fill on="t" focussize="0,0"/>
                <v:stroke on="f"/>
                <v:imagedata o:title=""/>
                <o:lock v:ext="edit" aspectratio="f"/>
                <v:textbox inset="0mm,0mm,0mm,0mm">
                  <w:txbxContent>
                    <w:p>
                      <w:pPr>
                        <w:pStyle w:val="90"/>
                        <w:ind w:firstLine="420"/>
                      </w:pPr>
                      <w:r>
                        <w:rPr>
                          <w:rFonts w:hint="eastAsia"/>
                        </w:rPr>
                        <w:t>xxxx-xx-xx发布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3635375</wp:posOffset>
                </wp:positionV>
                <wp:extent cx="5969000" cy="4681220"/>
                <wp:effectExtent l="0" t="0" r="0" b="0"/>
                <wp:wrapNone/>
                <wp:docPr id="8"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pPr>
                              <w:pStyle w:val="65"/>
                              <w:rPr>
                                <w:rFonts w:hint="default" w:eastAsia="黑体"/>
                                <w:lang w:val="en-US" w:eastAsia="zh-CN"/>
                              </w:rPr>
                            </w:pPr>
                            <w:r>
                              <w:rPr>
                                <w:rFonts w:hint="eastAsia"/>
                                <w:lang w:val="en-US" w:eastAsia="zh-CN"/>
                              </w:rPr>
                              <w:t>氨基酸表面活性剂  甘氨酸型</w:t>
                            </w:r>
                          </w:p>
                          <w:p>
                            <w:pPr>
                              <w:pStyle w:val="64"/>
                              <w:rPr>
                                <w:rFonts w:hint="default" w:eastAsia="黑体"/>
                                <w:lang w:val="en-US" w:eastAsia="zh-CN"/>
                              </w:rPr>
                            </w:pPr>
                            <w:r>
                              <w:rPr>
                                <w:rFonts w:hint="eastAsia"/>
                                <w:lang w:val="en-US" w:eastAsia="zh-CN"/>
                              </w:rPr>
                              <w:t>Amino Acid Surfactant  Glycine type</w:t>
                            </w:r>
                          </w:p>
                          <w:p>
                            <w:pPr>
                              <w:pStyle w:val="63"/>
                            </w:pPr>
                            <w:r>
                              <w:rPr>
                                <w:rFonts w:hint="eastAsia"/>
                              </w:rPr>
                              <w:t>（</w:t>
                            </w:r>
                            <w:r>
                              <w:rPr>
                                <w:rFonts w:hint="eastAsia"/>
                                <w:lang w:val="en-US" w:eastAsia="zh-CN"/>
                              </w:rPr>
                              <w:t>征求意见稿</w:t>
                            </w:r>
                            <w:r>
                              <w:rPr>
                                <w:rFonts w:hint="eastAsia"/>
                              </w:rPr>
                              <w:t>）</w:t>
                            </w: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233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FefcdgAAAAJAQAADwAAAAAAAAAB&#10;ACAAAAAiAAAAZHJzL2Rvd25yZXYueG1sUEsBAhQAFAAAAAgAh07iQFum/2cQAgAALAQAAA4AAAAA&#10;AAAAAQAgAAAAJwEAAGRycy9lMm9Eb2MueG1sUEsFBgAAAAAGAAYAWQEAAKkFAAAAAA==&#10;">
                <v:fill on="t" focussize="0,0"/>
                <v:stroke on="f"/>
                <v:imagedata o:title=""/>
                <o:lock v:ext="edit" aspectratio="f"/>
                <v:textbox inset="0mm,0mm,0mm,0mm">
                  <w:txbxContent>
                    <w:p>
                      <w:pPr>
                        <w:pStyle w:val="65"/>
                        <w:rPr>
                          <w:rFonts w:hint="default" w:eastAsia="黑体"/>
                          <w:lang w:val="en-US" w:eastAsia="zh-CN"/>
                        </w:rPr>
                      </w:pPr>
                      <w:r>
                        <w:rPr>
                          <w:rFonts w:hint="eastAsia"/>
                          <w:lang w:val="en-US" w:eastAsia="zh-CN"/>
                        </w:rPr>
                        <w:t>氨基酸表面活性剂  甘氨酸型</w:t>
                      </w:r>
                    </w:p>
                    <w:p>
                      <w:pPr>
                        <w:pStyle w:val="64"/>
                        <w:rPr>
                          <w:rFonts w:hint="default" w:eastAsia="黑体"/>
                          <w:lang w:val="en-US" w:eastAsia="zh-CN"/>
                        </w:rPr>
                      </w:pPr>
                      <w:r>
                        <w:rPr>
                          <w:rFonts w:hint="eastAsia"/>
                          <w:lang w:val="en-US" w:eastAsia="zh-CN"/>
                        </w:rPr>
                        <w:t>Amino Acid Surfactant  Glycine type</w:t>
                      </w:r>
                    </w:p>
                    <w:p>
                      <w:pPr>
                        <w:pStyle w:val="63"/>
                      </w:pPr>
                      <w:r>
                        <w:rPr>
                          <w:rFonts w:hint="eastAsia"/>
                        </w:rPr>
                        <w:t>（</w:t>
                      </w:r>
                      <w:r>
                        <w:rPr>
                          <w:rFonts w:hint="eastAsia"/>
                          <w:lang w:val="en-US" w:eastAsia="zh-CN"/>
                        </w:rPr>
                        <w:t>征求意见稿</w:t>
                      </w:r>
                      <w:r>
                        <w:rPr>
                          <w:rFonts w:hint="eastAsia"/>
                        </w:rPr>
                        <w:t>）</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1401445</wp:posOffset>
                </wp:positionV>
                <wp:extent cx="5802630" cy="860425"/>
                <wp:effectExtent l="0" t="0" r="0" b="0"/>
                <wp:wrapNone/>
                <wp:docPr id="7"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pPr>
                              <w:pStyle w:val="85"/>
                            </w:pPr>
                            <w:r>
                              <w:t>QB/T XXXX-</w:t>
                            </w:r>
                            <w:r>
                              <w:rPr>
                                <w:rFonts w:hint="eastAsia"/>
                              </w:rPr>
                              <w:t>XXXX</w:t>
                            </w:r>
                          </w:p>
                          <w:p>
                            <w:pPr>
                              <w:pStyle w:val="117"/>
                              <w:wordWrap w:val="0"/>
                              <w:spacing w:before="78" w:after="78"/>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1312;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QGk+9gAAAAIAQAADwAAAAAAAAAB&#10;ACAAAAAiAAAAZHJzL2Rvd25yZXYueG1sUEsBAhQAFAAAAAgAh07iQMa/ciEQAgAAKwQAAA4AAAAA&#10;AAAAAQAgAAAAJwEAAGRycy9lMm9Eb2MueG1sUEsFBgAAAAAGAAYAWQEAAKkFAAAAAA==&#10;">
                <v:fill on="t" focussize="0,0"/>
                <v:stroke on="f"/>
                <v:imagedata o:title=""/>
                <o:lock v:ext="edit" aspectratio="f"/>
                <v:textbox inset="0mm,0mm,0mm,0mm">
                  <w:txbxContent>
                    <w:p>
                      <w:pPr>
                        <w:pStyle w:val="85"/>
                      </w:pPr>
                      <w:r>
                        <w:t>QB/T XXXX-</w:t>
                      </w:r>
                      <w:r>
                        <w:rPr>
                          <w:rFonts w:hint="eastAsia"/>
                        </w:rPr>
                        <w:t>XXXX</w:t>
                      </w:r>
                    </w:p>
                    <w:p>
                      <w:pPr>
                        <w:pStyle w:val="117"/>
                        <w:wordWrap w:val="0"/>
                        <w:spacing w:before="78" w:after="78"/>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6"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pPr>
                              <w:pStyle w:val="82"/>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Rg5HBdcAAAAIAQAADwAAAAAAAAABACAA&#10;AAAiAAAAZHJzL2Rvd25yZXYueG1sUEsBAhQAFAAAAAgAh07iQAeXpuYOAgAAKwQAAA4AAAAAAAAA&#10;AQAgAAAAJgEAAGRycy9lMm9Eb2MueG1sUEsFBgAAAAAGAAYAWQEAAKYFAAAAAA==&#10;">
                <v:fill on="t" focussize="0,0"/>
                <v:stroke on="f"/>
                <v:imagedata o:title=""/>
                <o:lock v:ext="edit" aspectratio="f"/>
                <v:textbox inset="0mm,0mm,0mm,0mm">
                  <w:txbxContent>
                    <w:p>
                      <w:pPr>
                        <w:pStyle w:val="82"/>
                      </w:pPr>
                      <w:r>
                        <w:rPr>
                          <w:rFonts w:hint="eastAsia"/>
                        </w:rPr>
                        <w:t>中华人民共和国轻工行业标准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0"/>
                <wp:wrapNone/>
                <wp:docPr id="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126"/>
                              <w:pBdr>
                                <w:top w:val="none" w:color="auto" w:sz="0" w:space="0"/>
                                <w:left w:val="none" w:color="auto" w:sz="0" w:space="0"/>
                                <w:bottom w:val="none" w:color="auto" w:sz="0" w:space="0"/>
                                <w:right w:val="none" w:color="auto" w:sz="0" w:space="0"/>
                              </w:pBdr>
                            </w:pPr>
                            <w:r>
                              <w:t>ICS 71.100</w:t>
                            </w:r>
                            <w:r>
                              <w:rPr>
                                <w:rFonts w:hint="eastAsia"/>
                              </w:rPr>
                              <w:t>.40</w:t>
                            </w:r>
                          </w:p>
                          <w:p>
                            <w:pPr>
                              <w:pStyle w:val="126"/>
                              <w:pBdr>
                                <w:top w:val="none" w:color="auto" w:sz="0" w:space="0"/>
                                <w:left w:val="none" w:color="auto" w:sz="0" w:space="0"/>
                                <w:bottom w:val="none" w:color="auto" w:sz="0" w:space="0"/>
                                <w:right w:val="none" w:color="auto" w:sz="0" w:space="0"/>
                              </w:pBdr>
                            </w:pPr>
                            <w:r>
                              <w:rPr>
                                <w:rFonts w:hint="eastAsia"/>
                                <w:lang w:val="en-US" w:eastAsia="zh-CN"/>
                              </w:rPr>
                              <w:t>G7</w:t>
                            </w:r>
                            <w:r>
                              <w:rPr>
                                <w:rFonts w:hint="eastAsia"/>
                              </w:rPr>
                              <w:t>3</w:t>
                            </w:r>
                          </w:p>
                          <w:p>
                            <w:pPr>
                              <w:pStyle w:val="126"/>
                            </w:pP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xezL4NMAAAAFAQAADwAAAAAAAAABACAAAAAi&#10;AAAAZHJzL2Rvd25yZXYueG1sUEsBAhQAFAAAAAgAh07iQFdk8hUPAgAAKwQAAA4AAAAAAAAAAQAg&#10;AAAAIgEAAGRycy9lMm9Eb2MueG1sUEsFBgAAAAAGAAYAWQEAAKMFAAAAAA==&#10;">
                <v:fill on="t" focussize="0,0"/>
                <v:stroke on="f"/>
                <v:imagedata o:title=""/>
                <o:lock v:ext="edit" aspectratio="f"/>
                <v:textbox inset="0mm,0mm,0mm,0mm">
                  <w:txbxContent>
                    <w:p>
                      <w:pPr>
                        <w:pStyle w:val="126"/>
                        <w:pBdr>
                          <w:top w:val="none" w:color="auto" w:sz="0" w:space="0"/>
                          <w:left w:val="none" w:color="auto" w:sz="0" w:space="0"/>
                          <w:bottom w:val="none" w:color="auto" w:sz="0" w:space="0"/>
                          <w:right w:val="none" w:color="auto" w:sz="0" w:space="0"/>
                        </w:pBdr>
                      </w:pPr>
                      <w:r>
                        <w:t>ICS 71.100</w:t>
                      </w:r>
                      <w:r>
                        <w:rPr>
                          <w:rFonts w:hint="eastAsia"/>
                        </w:rPr>
                        <w:t>.40</w:t>
                      </w:r>
                    </w:p>
                    <w:p>
                      <w:pPr>
                        <w:pStyle w:val="126"/>
                        <w:pBdr>
                          <w:top w:val="none" w:color="auto" w:sz="0" w:space="0"/>
                          <w:left w:val="none" w:color="auto" w:sz="0" w:space="0"/>
                          <w:bottom w:val="none" w:color="auto" w:sz="0" w:space="0"/>
                          <w:right w:val="none" w:color="auto" w:sz="0" w:space="0"/>
                        </w:pBdr>
                      </w:pPr>
                      <w:r>
                        <w:rPr>
                          <w:rFonts w:hint="eastAsia"/>
                          <w:lang w:val="en-US" w:eastAsia="zh-CN"/>
                        </w:rPr>
                        <w:t>G7</w:t>
                      </w:r>
                      <w:r>
                        <w:rPr>
                          <w:rFonts w:hint="eastAsia"/>
                        </w:rPr>
                        <w:t>3</w:t>
                      </w:r>
                    </w:p>
                    <w:p>
                      <w:pPr>
                        <w:pStyle w:val="126"/>
                      </w:pPr>
                    </w:p>
                  </w:txbxContent>
                </v:textbox>
                <w10:anchorlock/>
              </v:shape>
            </w:pict>
          </mc:Fallback>
        </mc:AlternateContent>
      </w:r>
    </w:p>
    <w:p>
      <w:pPr>
        <w:pStyle w:val="110"/>
      </w:pPr>
      <w:bookmarkStart w:id="0" w:name="BZ"/>
      <w:bookmarkEnd w:id="0"/>
      <w:bookmarkStart w:id="1" w:name="_Toc263933111"/>
      <w:bookmarkStart w:id="2" w:name="_Toc289178683"/>
      <w:bookmarkStart w:id="3" w:name="_Toc289178804"/>
      <w:bookmarkStart w:id="4" w:name="_Toc263926068"/>
      <w:bookmarkStart w:id="5" w:name="_Toc289179700"/>
      <w:r>
        <w:rPr>
          <w:rFonts w:hint="eastAsia"/>
        </w:rPr>
        <w:t>前</w:t>
      </w:r>
      <w:bookmarkStart w:id="6" w:name="BKQY"/>
      <w:r>
        <w:t>  </w:t>
      </w:r>
      <w:r>
        <w:rPr>
          <w:rFonts w:hint="eastAsia"/>
        </w:rPr>
        <w:t>言</w:t>
      </w:r>
      <w:bookmarkEnd w:id="1"/>
      <w:bookmarkEnd w:id="2"/>
      <w:bookmarkEnd w:id="3"/>
      <w:bookmarkEnd w:id="4"/>
      <w:bookmarkEnd w:id="5"/>
      <w:bookmarkEnd w:id="6"/>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本文件按照GB/T 1.1-2020《标准化工作导则  第1部分：标准化文件的结构和起草规则》的规定起草。</w:t>
      </w:r>
    </w:p>
    <w:p>
      <w:pPr>
        <w:keepNext w:val="0"/>
        <w:keepLines w:val="0"/>
        <w:pageBreakBefore w:val="0"/>
        <w:kinsoku/>
        <w:wordWrap/>
        <w:overflowPunct/>
        <w:topLinePunct w:val="0"/>
        <w:bidi w:val="0"/>
        <w:adjustRightInd/>
        <w:snapToGrid/>
        <w:spacing w:line="300" w:lineRule="auto"/>
        <w:ind w:firstLine="420"/>
        <w:textAlignment w:val="auto"/>
      </w:pPr>
      <w:r>
        <w:t>请注意本</w:t>
      </w:r>
      <w:r>
        <w:rPr>
          <w:rFonts w:hint="eastAsia"/>
        </w:rPr>
        <w:t>文件</w:t>
      </w:r>
      <w:r>
        <w:t>的某些内容可能涉及专利</w:t>
      </w:r>
      <w:r>
        <w:rPr>
          <w:rFonts w:hint="eastAsia"/>
        </w:rPr>
        <w:t>。</w:t>
      </w:r>
      <w:r>
        <w:t>本</w:t>
      </w:r>
      <w:r>
        <w:rPr>
          <w:rFonts w:hint="eastAsia"/>
        </w:rPr>
        <w:t>文件</w:t>
      </w:r>
      <w:r>
        <w:t>的发布机构不承担识别这些专利的责任。</w:t>
      </w:r>
    </w:p>
    <w:p>
      <w:pPr>
        <w:keepNext w:val="0"/>
        <w:keepLines w:val="0"/>
        <w:pageBreakBefore w:val="0"/>
        <w:kinsoku/>
        <w:wordWrap/>
        <w:overflowPunct/>
        <w:topLinePunct w:val="0"/>
        <w:bidi w:val="0"/>
        <w:adjustRightInd/>
        <w:snapToGrid/>
        <w:spacing w:line="300" w:lineRule="auto"/>
        <w:ind w:firstLine="420"/>
        <w:textAlignment w:val="auto"/>
      </w:pPr>
      <w:r>
        <w:t>本</w:t>
      </w:r>
      <w:r>
        <w:rPr>
          <w:rFonts w:hint="eastAsia"/>
        </w:rPr>
        <w:t>文件</w:t>
      </w:r>
      <w:r>
        <w:t>由中国轻工业联合会提出。</w:t>
      </w:r>
    </w:p>
    <w:p>
      <w:pPr>
        <w:keepNext w:val="0"/>
        <w:keepLines w:val="0"/>
        <w:pageBreakBefore w:val="0"/>
        <w:kinsoku/>
        <w:wordWrap/>
        <w:overflowPunct/>
        <w:topLinePunct w:val="0"/>
        <w:bidi w:val="0"/>
        <w:adjustRightInd/>
        <w:snapToGrid/>
        <w:spacing w:line="300" w:lineRule="auto"/>
        <w:ind w:firstLine="420"/>
        <w:textAlignment w:val="auto"/>
      </w:pPr>
      <w:r>
        <w:t>本</w:t>
      </w:r>
      <w:r>
        <w:rPr>
          <w:rFonts w:hint="eastAsia"/>
        </w:rPr>
        <w:t>文件</w:t>
      </w:r>
      <w:r>
        <w:t>由全国表面活性剂</w:t>
      </w:r>
      <w:r>
        <w:rPr>
          <w:rFonts w:hint="eastAsia"/>
        </w:rPr>
        <w:t>和</w:t>
      </w:r>
      <w:r>
        <w:t>洗涤用品标准化</w:t>
      </w:r>
      <w:r>
        <w:rPr>
          <w:rFonts w:hint="eastAsia"/>
        </w:rPr>
        <w:t>技术委员会（SAC</w:t>
      </w:r>
      <w:r>
        <w:t>/TC</w:t>
      </w:r>
      <w:r>
        <w:rPr>
          <w:rFonts w:hint="eastAsia"/>
          <w:lang w:val="en-US" w:eastAsia="zh-CN"/>
        </w:rPr>
        <w:t xml:space="preserve"> </w:t>
      </w:r>
      <w:r>
        <w:t>272</w:t>
      </w:r>
      <w:r>
        <w:rPr>
          <w:rFonts w:hint="eastAsia"/>
        </w:rPr>
        <w:t>）</w:t>
      </w:r>
      <w:r>
        <w:t>归口。</w:t>
      </w:r>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本文件起草单位：</w:t>
      </w:r>
    </w:p>
    <w:p>
      <w:pPr>
        <w:pStyle w:val="21"/>
        <w:keepNext w:val="0"/>
        <w:keepLines w:val="0"/>
        <w:pageBreakBefore w:val="0"/>
        <w:kinsoku/>
        <w:wordWrap/>
        <w:overflowPunct/>
        <w:topLinePunct w:val="0"/>
        <w:bidi w:val="0"/>
        <w:adjustRightInd/>
        <w:snapToGrid/>
        <w:spacing w:line="300" w:lineRule="auto"/>
        <w:textAlignment w:val="auto"/>
      </w:pPr>
      <w:r>
        <w:rPr>
          <w:rFonts w:hint="eastAsia"/>
        </w:rPr>
        <w:t>本文件主要起草人：</w:t>
      </w:r>
    </w:p>
    <w:p>
      <w:pPr>
        <w:pStyle w:val="21"/>
        <w:keepNext w:val="0"/>
        <w:keepLines w:val="0"/>
        <w:pageBreakBefore w:val="0"/>
        <w:kinsoku/>
        <w:wordWrap/>
        <w:overflowPunct/>
        <w:topLinePunct w:val="0"/>
        <w:bidi w:val="0"/>
        <w:adjustRightInd/>
        <w:snapToGrid/>
        <w:spacing w:line="300" w:lineRule="auto"/>
        <w:textAlignment w:val="auto"/>
        <w:rPr>
          <w:rFonts w:hint="eastAsia" w:eastAsia="宋体"/>
          <w:lang w:eastAsia="zh-CN"/>
        </w:rPr>
      </w:pPr>
      <w:r>
        <w:rPr>
          <w:rFonts w:hint="eastAsia"/>
        </w:rPr>
        <w:t>本文件为首次发布</w:t>
      </w:r>
      <w:r>
        <w:rPr>
          <w:rFonts w:hint="eastAsia"/>
          <w:lang w:eastAsia="zh-CN"/>
        </w:rPr>
        <w:t>。</w:t>
      </w:r>
    </w:p>
    <w:p>
      <w:pPr>
        <w:pStyle w:val="21"/>
        <w:sectPr>
          <w:headerReference r:id="rId8" w:type="default"/>
          <w:footerReference r:id="rId9" w:type="default"/>
          <w:pgSz w:w="11906" w:h="16838"/>
          <w:pgMar w:top="567" w:right="1134" w:bottom="1134" w:left="1417" w:header="1418" w:footer="1134" w:gutter="0"/>
          <w:pgNumType w:fmt="upperRoman" w:start="1"/>
          <w:cols w:space="720" w:num="1"/>
          <w:formProt w:val="0"/>
          <w:docGrid w:type="lines" w:linePitch="312" w:charSpace="0"/>
        </w:sectPr>
      </w:pPr>
    </w:p>
    <w:p>
      <w:pPr>
        <w:pStyle w:val="55"/>
        <w:spacing w:before="360" w:after="360"/>
      </w:pPr>
      <w:r>
        <w:rPr>
          <w:rFonts w:hint="eastAsia"/>
          <w:lang w:val="en-US" w:eastAsia="zh-CN"/>
        </w:rPr>
        <w:t>氨基酸表面活性剂  甘氨酸型</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bookmarkStart w:id="7" w:name="_Toc289179701"/>
      <w:bookmarkStart w:id="8" w:name="_Toc263926069"/>
      <w:bookmarkStart w:id="9" w:name="_Toc263933112"/>
      <w:bookmarkStart w:id="10" w:name="_Toc289178805"/>
      <w:bookmarkStart w:id="11" w:name="_Toc289178684"/>
      <w:r>
        <w:rPr>
          <w:rFonts w:hint="eastAsia"/>
        </w:rPr>
        <w:t>范围</w:t>
      </w:r>
      <w:bookmarkEnd w:id="7"/>
      <w:bookmarkEnd w:id="8"/>
      <w:bookmarkEnd w:id="9"/>
      <w:bookmarkEnd w:id="10"/>
      <w:bookmarkEnd w:id="11"/>
    </w:p>
    <w:p>
      <w:pPr>
        <w:pStyle w:val="21"/>
        <w:keepNext w:val="0"/>
        <w:keepLines w:val="0"/>
        <w:pageBreakBefore w:val="0"/>
        <w:widowControl/>
        <w:kinsoku/>
        <w:wordWrap/>
        <w:overflowPunct/>
        <w:topLinePunct w:val="0"/>
        <w:autoSpaceDE w:val="0"/>
        <w:autoSpaceDN w:val="0"/>
        <w:bidi w:val="0"/>
        <w:adjustRightInd/>
        <w:snapToGrid/>
        <w:spacing w:line="300" w:lineRule="auto"/>
        <w:ind w:left="0" w:leftChars="0" w:firstLine="420" w:firstLineChars="200"/>
        <w:textAlignment w:val="auto"/>
      </w:pPr>
      <w:r>
        <w:rPr>
          <w:rFonts w:hint="eastAsia"/>
        </w:rPr>
        <w:t>本文件规定了</w:t>
      </w:r>
      <w:r>
        <w:rPr>
          <w:rFonts w:hint="eastAsia"/>
          <w:lang w:val="en-US" w:eastAsia="zh-CN"/>
        </w:rPr>
        <w:t>甘氨酸型氨基酸表面活性剂的产品要求</w:t>
      </w:r>
      <w:r>
        <w:rPr>
          <w:rFonts w:hint="eastAsia"/>
        </w:rPr>
        <w:t>，试验方法，检验规则和标志、包装、运输、贮存和保质期。</w:t>
      </w:r>
    </w:p>
    <w:p>
      <w:pPr>
        <w:pStyle w:val="21"/>
        <w:keepNext w:val="0"/>
        <w:keepLines w:val="0"/>
        <w:pageBreakBefore w:val="0"/>
        <w:widowControl/>
        <w:kinsoku/>
        <w:wordWrap/>
        <w:overflowPunct/>
        <w:topLinePunct w:val="0"/>
        <w:autoSpaceDE w:val="0"/>
        <w:autoSpaceDN w:val="0"/>
        <w:bidi w:val="0"/>
        <w:adjustRightInd/>
        <w:snapToGrid/>
        <w:spacing w:line="300" w:lineRule="auto"/>
        <w:textAlignment w:val="auto"/>
      </w:pPr>
      <w:r>
        <w:rPr>
          <w:rFonts w:hint="eastAsia"/>
        </w:rPr>
        <w:t>本文件</w:t>
      </w:r>
      <w:r>
        <w:rPr>
          <w:rFonts w:hint="default" w:ascii="Times New Roman" w:hAnsi="Times New Roman" w:eastAsia="宋体" w:cs="Times New Roman"/>
        </w:rPr>
        <w:t>适用于</w:t>
      </w:r>
      <w:r>
        <w:rPr>
          <w:rFonts w:hint="eastAsia" w:ascii="Times New Roman" w:cs="Times New Roman"/>
          <w:lang w:val="en-US" w:eastAsia="zh-CN"/>
        </w:rPr>
        <w:t>甘</w:t>
      </w:r>
      <w:r>
        <w:rPr>
          <w:rFonts w:hint="default" w:ascii="Times New Roman" w:hAnsi="Times New Roman" w:eastAsia="宋体" w:cs="Times New Roman"/>
          <w:lang w:val="zh-CN"/>
        </w:rPr>
        <w:t>氨酸</w:t>
      </w:r>
      <w:r>
        <w:rPr>
          <w:rFonts w:hint="default" w:ascii="Times New Roman" w:hAnsi="Times New Roman" w:eastAsia="宋体" w:cs="Times New Roman"/>
          <w:lang w:val="en-US" w:eastAsia="zh-CN"/>
        </w:rPr>
        <w:t>型表面活性剂</w:t>
      </w:r>
      <w:r>
        <w:rPr>
          <w:rFonts w:hint="eastAsia"/>
          <w:lang w:val="en-US" w:eastAsia="zh-CN"/>
        </w:rPr>
        <w:t>。</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bookmarkStart w:id="12" w:name="_Toc289178806"/>
      <w:bookmarkStart w:id="13" w:name="_Toc289179702"/>
      <w:bookmarkStart w:id="14" w:name="_Toc263926070"/>
      <w:bookmarkStart w:id="15" w:name="_Toc263933113"/>
      <w:bookmarkStart w:id="16" w:name="_Toc289178685"/>
      <w:r>
        <w:rPr>
          <w:rFonts w:hint="eastAsia"/>
        </w:rPr>
        <w:t>规范性引用文件</w:t>
      </w:r>
      <w:bookmarkEnd w:id="12"/>
      <w:bookmarkEnd w:id="13"/>
      <w:bookmarkEnd w:id="14"/>
      <w:bookmarkEnd w:id="15"/>
      <w:bookmarkEnd w:id="16"/>
    </w:p>
    <w:p>
      <w:pPr>
        <w:pStyle w:val="21"/>
        <w:spacing w:line="300" w:lineRule="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1"/>
        <w:spacing w:line="300" w:lineRule="auto"/>
        <w:rPr>
          <w:rFonts w:hint="eastAsia"/>
        </w:rPr>
      </w:pPr>
      <w:bookmarkStart w:id="17" w:name="_Toc155316797"/>
      <w:r>
        <w:rPr>
          <w:rFonts w:hint="default" w:ascii="Times New Roman" w:hAnsi="Times New Roman" w:cs="Times New Roman"/>
        </w:rPr>
        <w:t>GB/T</w:t>
      </w:r>
      <w:r>
        <w:rPr>
          <w:rFonts w:hint="default" w:ascii="Times New Roman" w:hAnsi="Times New Roman" w:cs="Times New Roman"/>
          <w:lang w:val="en-US" w:eastAsia="zh-CN"/>
        </w:rPr>
        <w:t xml:space="preserve"> 191</w:t>
      </w:r>
      <w:r>
        <w:rPr>
          <w:rFonts w:hint="eastAsia"/>
          <w:lang w:val="en-US" w:eastAsia="zh-CN"/>
        </w:rPr>
        <w:t xml:space="preserve"> 包装储运图示标志</w:t>
      </w:r>
    </w:p>
    <w:p>
      <w:pPr>
        <w:pStyle w:val="21"/>
        <w:spacing w:line="300" w:lineRule="auto"/>
        <w:rPr>
          <w:rFonts w:hint="default" w:eastAsia="宋体"/>
          <w:lang w:val="en-US" w:eastAsia="zh-CN"/>
        </w:rPr>
      </w:pP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 xml:space="preserve"> 液体化学产品颜色测定法（Hazen 单位-铂-钴色号）</w:t>
      </w:r>
    </w:p>
    <w:p>
      <w:pPr>
        <w:pStyle w:val="21"/>
        <w:spacing w:line="300" w:lineRule="auto"/>
        <w:rPr>
          <w:rFonts w:hint="eastAsia"/>
        </w:rPr>
      </w:pPr>
      <w:r>
        <w:rPr>
          <w:rFonts w:hint="eastAsia" w:ascii="Times New Roman" w:hAnsi="Times New Roman" w:cs="Times New Roman"/>
        </w:rPr>
        <w:t>GB/T 6368</w:t>
      </w:r>
      <w:r>
        <w:rPr>
          <w:rFonts w:hint="eastAsia"/>
        </w:rPr>
        <w:t xml:space="preserve"> 表面活性剂 </w:t>
      </w:r>
      <w:r>
        <w:rPr>
          <w:rFonts w:hint="eastAsia"/>
          <w:lang w:val="en-US" w:eastAsia="zh-CN"/>
        </w:rPr>
        <w:t xml:space="preserve"> </w:t>
      </w:r>
      <w:r>
        <w:rPr>
          <w:rFonts w:hint="eastAsia"/>
        </w:rPr>
        <w:t>水溶性pH值的测定 电位法</w:t>
      </w:r>
    </w:p>
    <w:p>
      <w:pPr>
        <w:pStyle w:val="21"/>
        <w:spacing w:line="300" w:lineRule="auto"/>
        <w:rPr>
          <w:rFonts w:hint="eastAsia"/>
          <w:lang w:val="en-US" w:eastAsia="zh-CN"/>
        </w:rPr>
      </w:pPr>
      <w:r>
        <w:rPr>
          <w:rFonts w:hint="eastAsia" w:ascii="Times New Roman" w:hAnsi="Times New Roman" w:cs="Times New Roman"/>
        </w:rPr>
        <w:t>GB/T</w:t>
      </w:r>
      <w:r>
        <w:rPr>
          <w:rFonts w:hint="eastAsia" w:ascii="Times New Roman" w:hAnsi="Times New Roman" w:cs="Times New Roman"/>
          <w:lang w:val="en-US" w:eastAsia="zh-CN"/>
        </w:rPr>
        <w:t xml:space="preserve"> 8170 </w:t>
      </w:r>
      <w:r>
        <w:rPr>
          <w:rFonts w:hint="eastAsia"/>
          <w:lang w:val="en-US" w:eastAsia="zh-CN"/>
        </w:rPr>
        <w:t>数字修约规则与极限数值的表示和判定</w:t>
      </w:r>
    </w:p>
    <w:p>
      <w:pPr>
        <w:pStyle w:val="21"/>
        <w:spacing w:line="300" w:lineRule="auto"/>
        <w:rPr>
          <w:rFonts w:hint="default" w:ascii="Times New Roman" w:hAnsi="Times New Roman" w:cs="Times New Roman"/>
          <w:lang w:val="en-US" w:eastAsia="zh-CN"/>
        </w:rPr>
      </w:pPr>
      <w:r>
        <w:rPr>
          <w:rFonts w:hint="default" w:ascii="Times New Roman" w:hAnsi="Times New Roman" w:cs="Times New Roman"/>
          <w:lang w:val="en-US" w:eastAsia="zh-CN"/>
        </w:rPr>
        <w:t>GB/T 9725</w:t>
      </w:r>
      <w:r>
        <w:rPr>
          <w:rFonts w:hint="eastAsia" w:ascii="Times New Roman" w:hAnsi="Times New Roman" w:cs="Times New Roman"/>
          <w:lang w:val="en-US" w:eastAsia="zh-CN"/>
        </w:rPr>
        <w:t xml:space="preserve"> 化学试剂  电位滴定法通则</w:t>
      </w:r>
    </w:p>
    <w:p>
      <w:pPr>
        <w:pStyle w:val="21"/>
        <w:spacing w:line="300" w:lineRule="auto"/>
      </w:pPr>
      <w:r>
        <w:rPr>
          <w:rFonts w:hint="eastAsia" w:ascii="Times New Roman" w:hAnsi="Times New Roman" w:cs="Times New Roman"/>
        </w:rPr>
        <w:t>GB/T 13173</w:t>
      </w:r>
      <w:r>
        <w:rPr>
          <w:rFonts w:hint="eastAsia"/>
        </w:rPr>
        <w:t xml:space="preserve"> 表面活性剂 洗涤剂试验方法</w:t>
      </w:r>
    </w:p>
    <w:p>
      <w:pPr>
        <w:pStyle w:val="21"/>
        <w:spacing w:line="300" w:lineRule="auto"/>
        <w:rPr>
          <w:rFonts w:hint="eastAsia"/>
        </w:rPr>
      </w:pPr>
      <w:r>
        <w:rPr>
          <w:rFonts w:hint="eastAsia" w:ascii="Times New Roman" w:hAnsi="Times New Roman" w:cs="Times New Roman"/>
        </w:rPr>
        <w:t>QB/T 2739</w:t>
      </w:r>
      <w:r>
        <w:rPr>
          <w:rFonts w:hint="eastAsia" w:ascii="Times New Roman" w:cs="Times New Roman"/>
          <w:lang w:val="en-US" w:eastAsia="zh-CN"/>
        </w:rPr>
        <w:t xml:space="preserve"> </w:t>
      </w:r>
      <w:r>
        <w:rPr>
          <w:rFonts w:hint="eastAsia"/>
        </w:rPr>
        <w:t>洗涤用品常用试验方法  滴定分析（容量分析）用试验溶液的制备</w:t>
      </w:r>
    </w:p>
    <w:p>
      <w:pPr>
        <w:pStyle w:val="21"/>
        <w:spacing w:line="300" w:lineRule="auto"/>
        <w:rPr>
          <w:rFonts w:hint="default" w:eastAsia="宋体"/>
          <w:lang w:val="en-US" w:eastAsia="zh-CN"/>
        </w:rPr>
      </w:pPr>
      <w:r>
        <w:rPr>
          <w:rFonts w:hint="eastAsia"/>
          <w:lang w:val="en-US" w:eastAsia="zh-CN"/>
        </w:rPr>
        <w:t xml:space="preserve">化妆品安全技术规范  </w:t>
      </w:r>
      <w:r>
        <w:rPr>
          <w:rFonts w:hint="eastAsia" w:ascii="Times New Roman" w:hAnsi="Times New Roman" w:cs="Times New Roman"/>
          <w:lang w:val="en-US" w:eastAsia="zh-CN"/>
        </w:rPr>
        <w:t>2015</w:t>
      </w:r>
      <w:r>
        <w:rPr>
          <w:rFonts w:hint="eastAsia"/>
          <w:lang w:val="en-US" w:eastAsia="zh-CN"/>
        </w:rPr>
        <w:t>年版</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术语和定义</w:t>
      </w:r>
      <w:bookmarkEnd w:id="17"/>
    </w:p>
    <w:p>
      <w:pPr>
        <w:pStyle w:val="21"/>
        <w:spacing w:line="300" w:lineRule="auto"/>
        <w:rPr>
          <w:rFonts w:hint="eastAsia"/>
          <w:lang w:eastAsia="zh-CN"/>
        </w:rPr>
      </w:pPr>
      <w:r>
        <w:rPr>
          <w:rFonts w:hint="eastAsia"/>
        </w:rPr>
        <w:t>本文件没有需要界定的术语和定义</w:t>
      </w:r>
      <w:r>
        <w:rPr>
          <w:rFonts w:hint="eastAsia"/>
          <w:lang w:eastAsia="zh-CN"/>
        </w:rPr>
        <w:t>。</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default"/>
          <w:lang w:val="en-US" w:eastAsia="zh-CN"/>
        </w:rPr>
      </w:pPr>
      <w:r>
        <w:rPr>
          <w:rFonts w:hint="eastAsia" w:hAnsi="Times New Roman" w:cs="Times New Roman"/>
          <w:lang w:val="en-US" w:eastAsia="zh-CN"/>
        </w:rPr>
        <w:t>产品结构通式</w:t>
      </w:r>
    </w:p>
    <w:p>
      <w:pPr>
        <w:pStyle w:val="21"/>
        <w:rPr>
          <w:rFonts w:ascii="Times New Roman"/>
        </w:rPr>
      </w:pPr>
      <w:r>
        <w:rPr>
          <w:rFonts w:hint="eastAsia" w:ascii="Times New Roman"/>
        </w:rPr>
        <w:t>结构通式：</w:t>
      </w:r>
    </w:p>
    <w:p>
      <w:pPr>
        <w:pStyle w:val="21"/>
        <w:rPr>
          <w:rFonts w:ascii="Times New Roman"/>
        </w:rPr>
      </w:pPr>
      <w:r>
        <w:drawing>
          <wp:inline distT="0" distB="0" distL="0" distR="0">
            <wp:extent cx="1785620" cy="59055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1785938" cy="590550"/>
                    </a:xfrm>
                    <a:prstGeom prst="rect">
                      <a:avLst/>
                    </a:prstGeom>
                  </pic:spPr>
                </pic:pic>
              </a:graphicData>
            </a:graphic>
          </wp:inline>
        </w:drawing>
      </w:r>
    </w:p>
    <w:p>
      <w:pPr>
        <w:pStyle w:val="21"/>
        <w:rPr>
          <w:rFonts w:ascii="Times New Roman"/>
        </w:rPr>
      </w:pPr>
      <w:r>
        <w:rPr>
          <w:rFonts w:hint="eastAsia" w:ascii="Times New Roman"/>
        </w:rPr>
        <w:t xml:space="preserve">其中：n = </w:t>
      </w:r>
      <w:r>
        <w:rPr>
          <w:rFonts w:ascii="Times New Roman"/>
        </w:rPr>
        <w:t>1~</w:t>
      </w:r>
      <w:r>
        <w:rPr>
          <w:rFonts w:hint="eastAsia" w:ascii="Times New Roman"/>
        </w:rPr>
        <w:t>6，</w:t>
      </w:r>
    </w:p>
    <w:p>
      <w:pPr>
        <w:pStyle w:val="21"/>
        <w:rPr>
          <w:rFonts w:ascii="Times New Roman"/>
        </w:rPr>
      </w:pPr>
      <w:r>
        <w:rPr>
          <w:rFonts w:hint="eastAsia" w:ascii="Times New Roman"/>
        </w:rPr>
        <w:t xml:space="preserve">      M = Na 或 K 。</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产品分类</w:t>
      </w:r>
    </w:p>
    <w:p>
      <w:pPr>
        <w:pStyle w:val="21"/>
        <w:rPr>
          <w:rFonts w:hint="default"/>
          <w:lang w:val="en-US" w:eastAsia="zh-CN"/>
        </w:rPr>
      </w:pPr>
      <w:r>
        <w:rPr>
          <w:rFonts w:hint="eastAsia" w:ascii="Times New Roman" w:cs="Times New Roman"/>
          <w:lang w:val="en-US" w:eastAsia="zh-CN"/>
        </w:rPr>
        <w:t>甘</w:t>
      </w:r>
      <w:r>
        <w:rPr>
          <w:rFonts w:hint="default" w:ascii="Times New Roman" w:hAnsi="Times New Roman" w:eastAsia="宋体" w:cs="Times New Roman"/>
          <w:lang w:val="zh-CN"/>
        </w:rPr>
        <w:t>氨酸</w:t>
      </w:r>
      <w:r>
        <w:rPr>
          <w:rFonts w:hint="default" w:ascii="Times New Roman" w:hAnsi="Times New Roman" w:eastAsia="宋体" w:cs="Times New Roman"/>
          <w:lang w:val="en-US" w:eastAsia="zh-CN"/>
        </w:rPr>
        <w:t>型表面活性剂</w:t>
      </w:r>
      <w:r>
        <w:rPr>
          <w:rFonts w:hint="eastAsia" w:ascii="Times New Roman" w:cs="Times New Roman"/>
          <w:lang w:val="en-US" w:eastAsia="zh-CN"/>
        </w:rPr>
        <w:t>按照产品形态分为液体产品和固体产品，液体产品按照盐含量又分为低盐型和高盐型两类。</w:t>
      </w: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产品要求</w:t>
      </w:r>
    </w:p>
    <w:p>
      <w:pPr>
        <w:pStyle w:val="40"/>
        <w:numPr>
          <w:ilvl w:val="1"/>
          <w:numId w:val="8"/>
        </w:numPr>
        <w:ind w:left="0" w:leftChars="0" w:firstLine="0" w:firstLineChars="0"/>
        <w:rPr>
          <w:rFonts w:hint="eastAsia"/>
          <w:lang w:val="en-US" w:eastAsia="zh-CN"/>
        </w:rPr>
      </w:pPr>
      <w:r>
        <w:rPr>
          <w:rFonts w:hint="eastAsia"/>
          <w:lang w:val="en-US" w:eastAsia="zh-CN"/>
        </w:rPr>
        <w:t>感官及理化指标</w:t>
      </w:r>
    </w:p>
    <w:p>
      <w:pPr>
        <w:pStyle w:val="21"/>
        <w:tabs>
          <w:tab w:val="left" w:pos="3554"/>
          <w:tab w:val="clear" w:pos="4201"/>
        </w:tabs>
        <w:ind w:firstLine="0" w:firstLineChars="0"/>
        <w:jc w:val="center"/>
        <w:rPr>
          <w:rFonts w:hint="eastAsia" w:ascii="黑体" w:hAnsi="黑体" w:eastAsia="黑体" w:cs="黑体"/>
          <w:sz w:val="18"/>
          <w:szCs w:val="18"/>
        </w:rPr>
      </w:pPr>
      <w:r>
        <w:rPr>
          <w:rFonts w:hint="eastAsia" w:ascii="黑体" w:hAnsi="黑体" w:eastAsia="黑体" w:cs="黑体"/>
          <w:sz w:val="18"/>
          <w:szCs w:val="18"/>
        </w:rPr>
        <w:t>表1</w:t>
      </w:r>
      <w:r>
        <w:rPr>
          <w:rFonts w:hint="eastAsia" w:ascii="黑体" w:hAnsi="黑体" w:eastAsia="黑体" w:cs="黑体"/>
          <w:sz w:val="18"/>
          <w:szCs w:val="18"/>
          <w:lang w:val="en-US" w:eastAsia="zh-CN"/>
        </w:rPr>
        <w:t xml:space="preserve"> 感官及理化</w:t>
      </w:r>
      <w:r>
        <w:rPr>
          <w:rFonts w:hint="eastAsia" w:ascii="黑体" w:hAnsi="黑体" w:eastAsia="黑体" w:cs="黑体"/>
          <w:sz w:val="18"/>
          <w:szCs w:val="18"/>
        </w:rPr>
        <w:t>指标要求</w:t>
      </w:r>
    </w:p>
    <w:tbl>
      <w:tblPr>
        <w:tblStyle w:val="30"/>
        <w:tblW w:w="8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4"/>
        <w:gridCol w:w="1769"/>
        <w:gridCol w:w="1531"/>
        <w:gridCol w:w="2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84" w:type="dxa"/>
            <w:vMerge w:val="restart"/>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项目</w:t>
            </w:r>
          </w:p>
        </w:tc>
        <w:tc>
          <w:tcPr>
            <w:tcW w:w="3300" w:type="dxa"/>
            <w:gridSpan w:val="2"/>
            <w:vAlign w:val="center"/>
          </w:tcPr>
          <w:p>
            <w:pPr>
              <w:pStyle w:val="21"/>
              <w:tabs>
                <w:tab w:val="left" w:pos="3554"/>
                <w:tab w:val="clear" w:pos="4201"/>
              </w:tabs>
              <w:jc w:val="center"/>
              <w:rPr>
                <w:rFonts w:hint="default"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液体</w:t>
            </w:r>
            <w:r>
              <w:rPr>
                <w:rFonts w:hint="eastAsia" w:hAnsi="宋体" w:cs="宋体"/>
                <w:b w:val="0"/>
                <w:bCs w:val="0"/>
                <w:sz w:val="18"/>
                <w:szCs w:val="18"/>
                <w:vertAlign w:val="baseline"/>
                <w:lang w:val="en-US" w:eastAsia="zh-CN"/>
              </w:rPr>
              <w:t>产品</w:t>
            </w:r>
          </w:p>
        </w:tc>
        <w:tc>
          <w:tcPr>
            <w:tcW w:w="2697" w:type="dxa"/>
            <w:vMerge w:val="restart"/>
            <w:vAlign w:val="center"/>
          </w:tcPr>
          <w:p>
            <w:pPr>
              <w:pStyle w:val="21"/>
              <w:tabs>
                <w:tab w:val="left" w:pos="3554"/>
                <w:tab w:val="clear" w:pos="4201"/>
              </w:tabs>
              <w:ind w:left="0" w:leftChars="0" w:firstLine="0" w:firstLineChars="0"/>
              <w:jc w:val="center"/>
              <w:rPr>
                <w:rFonts w:hint="default"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固体</w:t>
            </w:r>
            <w:r>
              <w:rPr>
                <w:rFonts w:hint="eastAsia" w:hAnsi="宋体" w:cs="宋体"/>
                <w:b w:val="0"/>
                <w:bCs w:val="0"/>
                <w:sz w:val="18"/>
                <w:szCs w:val="18"/>
                <w:vertAlign w:val="baseline"/>
                <w:lang w:val="en-US" w:eastAsia="zh-CN"/>
              </w:rPr>
              <w:t>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Merge w:val="continue"/>
            <w:vAlign w:val="center"/>
          </w:tcPr>
          <w:p>
            <w:pPr>
              <w:pStyle w:val="21"/>
              <w:tabs>
                <w:tab w:val="left" w:pos="3554"/>
                <w:tab w:val="clear" w:pos="4201"/>
              </w:tabs>
              <w:ind w:firstLine="0" w:firstLineChars="0"/>
              <w:jc w:val="center"/>
              <w:rPr>
                <w:rFonts w:hint="eastAsia" w:ascii="宋体" w:hAnsi="宋体" w:eastAsia="宋体" w:cs="宋体"/>
                <w:sz w:val="18"/>
                <w:szCs w:val="18"/>
              </w:rPr>
            </w:pPr>
          </w:p>
        </w:tc>
        <w:tc>
          <w:tcPr>
            <w:tcW w:w="1769"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低盐型</w:t>
            </w:r>
          </w:p>
        </w:tc>
        <w:tc>
          <w:tcPr>
            <w:tcW w:w="1531" w:type="dxa"/>
            <w:vAlign w:val="center"/>
          </w:tcPr>
          <w:p>
            <w:pPr>
              <w:pStyle w:val="21"/>
              <w:tabs>
                <w:tab w:val="left" w:pos="3554"/>
                <w:tab w:val="clear" w:pos="4201"/>
              </w:tabs>
              <w:jc w:val="center"/>
              <w:rPr>
                <w:rFonts w:hint="eastAsia" w:ascii="宋体" w:hAnsi="宋体" w:eastAsia="宋体" w:cs="宋体"/>
                <w:sz w:val="18"/>
                <w:szCs w:val="18"/>
                <w:vertAlign w:val="baseline"/>
                <w:lang w:val="en-US" w:eastAsia="zh-CN"/>
              </w:rPr>
            </w:pPr>
            <w:r>
              <w:rPr>
                <w:rFonts w:hint="eastAsia" w:hAnsi="宋体" w:cs="宋体"/>
                <w:sz w:val="18"/>
                <w:szCs w:val="18"/>
                <w:vertAlign w:val="baseline"/>
                <w:lang w:val="en-US" w:eastAsia="zh-CN"/>
              </w:rPr>
              <w:t>高盐型</w:t>
            </w:r>
          </w:p>
        </w:tc>
        <w:tc>
          <w:tcPr>
            <w:tcW w:w="2697" w:type="dxa"/>
            <w:vMerge w:val="continue"/>
            <w:vAlign w:val="center"/>
          </w:tcPr>
          <w:p>
            <w:pPr>
              <w:pStyle w:val="21"/>
              <w:tabs>
                <w:tab w:val="left" w:pos="3554"/>
                <w:tab w:val="clear" w:pos="4201"/>
              </w:tabs>
              <w:jc w:val="center"/>
              <w:rPr>
                <w:rFonts w:hint="eastAsia" w:ascii="宋体" w:hAnsi="宋体" w:eastAsia="宋体" w:cs="宋体"/>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外观</w:t>
            </w:r>
            <w:r>
              <w:rPr>
                <w:rFonts w:hint="eastAsia" w:hAnsi="宋体" w:cs="宋体"/>
                <w:sz w:val="18"/>
                <w:szCs w:val="18"/>
              </w:rPr>
              <w:t>（25℃）</w:t>
            </w:r>
          </w:p>
        </w:tc>
        <w:tc>
          <w:tcPr>
            <w:tcW w:w="3300" w:type="dxa"/>
            <w:gridSpan w:val="2"/>
            <w:vAlign w:val="center"/>
          </w:tcPr>
          <w:p>
            <w:pPr>
              <w:pStyle w:val="21"/>
              <w:ind w:left="0" w:leftChars="0" w:firstLine="0" w:firstLineChars="0"/>
              <w:jc w:val="center"/>
              <w:rPr>
                <w:rFonts w:hint="eastAsia" w:ascii="宋体" w:hAnsi="宋体" w:eastAsia="宋体" w:cs="宋体"/>
                <w:sz w:val="18"/>
                <w:szCs w:val="18"/>
                <w:vertAlign w:val="baseline"/>
              </w:rPr>
            </w:pPr>
            <w:r>
              <w:rPr>
                <w:rFonts w:hint="eastAsia"/>
                <w:sz w:val="18"/>
                <w:szCs w:val="18"/>
                <w:lang w:val="en-US" w:eastAsia="zh-CN"/>
              </w:rPr>
              <w:t>无色至淡黄色液体</w:t>
            </w:r>
          </w:p>
        </w:tc>
        <w:tc>
          <w:tcPr>
            <w:tcW w:w="2697"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rPr>
            </w:pPr>
            <w:r>
              <w:rPr>
                <w:rFonts w:hint="eastAsia" w:ascii="宋体" w:hAnsi="宋体" w:eastAsia="宋体" w:cs="宋体"/>
                <w:sz w:val="18"/>
                <w:szCs w:val="18"/>
                <w:vertAlign w:val="baseline"/>
              </w:rPr>
              <w:t>白色固体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气味</w:t>
            </w:r>
          </w:p>
        </w:tc>
        <w:tc>
          <w:tcPr>
            <w:tcW w:w="5997" w:type="dxa"/>
            <w:gridSpan w:val="3"/>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rPr>
            </w:pPr>
            <w:r>
              <w:rPr>
                <w:rFonts w:hint="eastAsia"/>
                <w:sz w:val="18"/>
                <w:szCs w:val="18"/>
                <w:lang w:val="en-US" w:eastAsia="zh-CN"/>
              </w:rPr>
              <w:t>无异常气味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rPr>
              <w:t>pH（</w:t>
            </w:r>
            <w:r>
              <w:rPr>
                <w:rFonts w:hint="default" w:ascii="Times New Roman" w:hAnsi="Times New Roman" w:eastAsia="宋体" w:cs="Times New Roman"/>
                <w:sz w:val="18"/>
                <w:szCs w:val="18"/>
                <w:lang w:val="en-US" w:eastAsia="zh-CN"/>
              </w:rPr>
              <w:t>10</w:t>
            </w:r>
            <w:r>
              <w:rPr>
                <w:rFonts w:hint="default" w:ascii="Times New Roman" w:hAnsi="Times New Roman" w:eastAsia="宋体" w:cs="Times New Roman"/>
                <w:sz w:val="18"/>
                <w:szCs w:val="18"/>
              </w:rPr>
              <w:t>%</w:t>
            </w:r>
            <w:r>
              <w:rPr>
                <w:rFonts w:hint="eastAsia" w:ascii="宋体" w:hAnsi="宋体" w:eastAsia="宋体" w:cs="宋体"/>
                <w:sz w:val="18"/>
                <w:szCs w:val="18"/>
              </w:rPr>
              <w:t>水溶液，</w:t>
            </w:r>
            <w:r>
              <w:rPr>
                <w:rFonts w:hint="default" w:ascii="Times New Roman" w:hAnsi="Times New Roman" w:eastAsia="宋体" w:cs="Times New Roman"/>
                <w:sz w:val="18"/>
                <w:szCs w:val="18"/>
              </w:rPr>
              <w:t>25℃</w:t>
            </w:r>
            <w:r>
              <w:rPr>
                <w:rFonts w:hint="eastAsia" w:ascii="宋体" w:hAnsi="宋体" w:eastAsia="宋体" w:cs="宋体"/>
                <w:sz w:val="18"/>
                <w:szCs w:val="18"/>
              </w:rPr>
              <w:t>）</w:t>
            </w:r>
          </w:p>
        </w:tc>
        <w:tc>
          <w:tcPr>
            <w:tcW w:w="1769"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rPr>
            </w:pPr>
            <w:r>
              <w:rPr>
                <w:rFonts w:hint="eastAsia" w:ascii="Times New Roman"/>
                <w:sz w:val="18"/>
                <w:szCs w:val="18"/>
                <w:lang w:val="en-US" w:eastAsia="zh-CN"/>
              </w:rPr>
              <w:t>7</w:t>
            </w:r>
            <w:r>
              <w:rPr>
                <w:rFonts w:ascii="Times New Roman"/>
                <w:sz w:val="18"/>
                <w:szCs w:val="18"/>
              </w:rPr>
              <w:t>.5~9.5</w:t>
            </w:r>
          </w:p>
        </w:tc>
        <w:tc>
          <w:tcPr>
            <w:tcW w:w="1531"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default" w:ascii="Times New Roman" w:hAnsi="Times New Roman" w:cs="Times New Roman"/>
                <w:sz w:val="18"/>
                <w:szCs w:val="18"/>
                <w:vertAlign w:val="baseline"/>
                <w:lang w:val="en-US" w:eastAsia="zh-CN"/>
              </w:rPr>
              <w:t>9</w:t>
            </w:r>
            <w:r>
              <w:rPr>
                <w:rFonts w:hint="eastAsia" w:ascii="Times New Roman" w:hAnsi="Times New Roman" w:cs="Times New Roman"/>
                <w:sz w:val="18"/>
                <w:szCs w:val="18"/>
                <w:vertAlign w:val="baseline"/>
                <w:lang w:val="en-US" w:eastAsia="zh-CN"/>
              </w:rPr>
              <w:t>.0</w:t>
            </w: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11</w:t>
            </w:r>
            <w:r>
              <w:rPr>
                <w:rFonts w:hint="eastAsia" w:ascii="Times New Roman" w:hAnsi="Times New Roman" w:cs="Times New Roman"/>
                <w:sz w:val="18"/>
                <w:szCs w:val="18"/>
                <w:lang w:val="en-US" w:eastAsia="zh-CN"/>
              </w:rPr>
              <w:t>.0</w:t>
            </w:r>
          </w:p>
        </w:tc>
        <w:tc>
          <w:tcPr>
            <w:tcW w:w="2697"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ascii="Times New Roman" w:cs="Times New Roman"/>
                <w:sz w:val="18"/>
                <w:szCs w:val="18"/>
                <w:vertAlign w:val="baseline"/>
                <w:lang w:val="en-US" w:eastAsia="zh-CN"/>
              </w:rPr>
              <w:t>6</w:t>
            </w:r>
            <w:r>
              <w:rPr>
                <w:rFonts w:hint="eastAsia" w:ascii="Times New Roman" w:hAnsi="Times New Roman" w:cs="Times New Roman"/>
                <w:sz w:val="18"/>
                <w:szCs w:val="18"/>
                <w:vertAlign w:val="baseline"/>
                <w:lang w:val="en-US" w:eastAsia="zh-CN"/>
              </w:rPr>
              <w:t>.0</w:t>
            </w:r>
            <w:r>
              <w:rPr>
                <w:rFonts w:hint="default" w:ascii="Times New Roman" w:hAnsi="Times New Roman" w:cs="Times New Roman"/>
                <w:sz w:val="18"/>
                <w:szCs w:val="18"/>
              </w:rPr>
              <w:t>~</w:t>
            </w:r>
            <w:r>
              <w:rPr>
                <w:rFonts w:hint="eastAsia" w:ascii="Times New Roman" w:cs="Times New Roman"/>
                <w:sz w:val="18"/>
                <w:szCs w:val="18"/>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hAnsi="宋体" w:cs="宋体"/>
                <w:sz w:val="18"/>
                <w:szCs w:val="18"/>
                <w:lang w:val="en-US" w:eastAsia="zh-CN"/>
              </w:rPr>
              <w:t>固含量</w:t>
            </w:r>
            <w:r>
              <w:rPr>
                <w:rFonts w:hint="eastAsia" w:ascii="宋体" w:hAnsi="宋体" w:eastAsia="宋体" w:cs="宋体"/>
                <w:sz w:val="18"/>
                <w:szCs w:val="18"/>
              </w:rPr>
              <w:t>/%</w:t>
            </w:r>
          </w:p>
        </w:tc>
        <w:tc>
          <w:tcPr>
            <w:tcW w:w="1769"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default" w:ascii="Times New Roman" w:hAnsi="Times New Roman" w:cs="Times New Roman"/>
                <w:sz w:val="18"/>
                <w:szCs w:val="18"/>
                <w:vertAlign w:val="baseline"/>
                <w:lang w:val="en-US" w:eastAsia="zh-CN"/>
              </w:rPr>
              <w:t>28</w:t>
            </w:r>
            <w:r>
              <w:rPr>
                <w:rFonts w:hint="eastAsia" w:ascii="Times New Roman" w:cs="Times New Roman"/>
                <w:sz w:val="18"/>
                <w:szCs w:val="18"/>
                <w:vertAlign w:val="baseline"/>
                <w:lang w:val="en-US" w:eastAsia="zh-CN"/>
              </w:rPr>
              <w:t>.0</w:t>
            </w:r>
            <w:r>
              <w:rPr>
                <w:rFonts w:hint="default" w:ascii="Times New Roman" w:hAnsi="Times New Roman" w:cs="Times New Roman"/>
                <w:sz w:val="18"/>
                <w:szCs w:val="18"/>
                <w:vertAlign w:val="baseline"/>
                <w:lang w:val="en-US" w:eastAsia="zh-CN"/>
              </w:rPr>
              <w:t>±2</w:t>
            </w:r>
            <w:r>
              <w:rPr>
                <w:rFonts w:hint="eastAsia" w:ascii="Times New Roman" w:cs="Times New Roman"/>
                <w:sz w:val="18"/>
                <w:szCs w:val="18"/>
                <w:vertAlign w:val="baseline"/>
                <w:lang w:val="en-US" w:eastAsia="zh-CN"/>
              </w:rPr>
              <w:t>.0</w:t>
            </w:r>
          </w:p>
        </w:tc>
        <w:tc>
          <w:tcPr>
            <w:tcW w:w="1531"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rPr>
            </w:pPr>
            <w:r>
              <w:rPr>
                <w:rFonts w:hint="eastAsia" w:ascii="Times New Roman" w:cs="Times New Roman"/>
                <w:sz w:val="18"/>
                <w:szCs w:val="18"/>
                <w:vertAlign w:val="baseline"/>
                <w:lang w:val="en-US" w:eastAsia="zh-CN"/>
              </w:rPr>
              <w:t>30.0</w:t>
            </w:r>
            <w:r>
              <w:rPr>
                <w:rFonts w:hint="default" w:ascii="Times New Roman" w:hAnsi="Times New Roman" w:cs="Times New Roman"/>
                <w:sz w:val="18"/>
                <w:szCs w:val="18"/>
                <w:vertAlign w:val="baseline"/>
                <w:lang w:val="en-US" w:eastAsia="zh-CN"/>
              </w:rPr>
              <w:t>±2</w:t>
            </w:r>
            <w:r>
              <w:rPr>
                <w:rFonts w:hint="eastAsia" w:ascii="Times New Roman" w:cs="Times New Roman"/>
                <w:sz w:val="18"/>
                <w:szCs w:val="18"/>
                <w:vertAlign w:val="baseline"/>
                <w:lang w:val="en-US" w:eastAsia="zh-CN"/>
              </w:rPr>
              <w:t>.0</w:t>
            </w:r>
          </w:p>
        </w:tc>
        <w:tc>
          <w:tcPr>
            <w:tcW w:w="2697"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w:t>
            </w:r>
            <w:r>
              <w:rPr>
                <w:rFonts w:hint="default" w:ascii="Times New Roman" w:hAnsi="Times New Roman" w:cs="Times New Roman"/>
                <w:sz w:val="18"/>
                <w:szCs w:val="18"/>
                <w:vertAlign w:val="baseline"/>
                <w:lang w:val="en-US" w:eastAsia="zh-CN"/>
              </w:rPr>
              <w:t>95</w:t>
            </w:r>
            <w:r>
              <w:rPr>
                <w:rFonts w:hint="eastAsia" w:ascii="Times New Roman" w:cs="Times New Roman"/>
                <w:sz w:val="18"/>
                <w:szCs w:val="18"/>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氯</w:t>
            </w:r>
            <w:r>
              <w:rPr>
                <w:rFonts w:hint="eastAsia" w:hAnsi="宋体" w:cs="宋体"/>
                <w:sz w:val="18"/>
                <w:szCs w:val="18"/>
                <w:lang w:val="en-US" w:eastAsia="zh-CN"/>
              </w:rPr>
              <w:t>化物含量（以</w:t>
            </w:r>
            <w:r>
              <w:rPr>
                <w:rFonts w:hint="default" w:ascii="Times New Roman" w:hAnsi="Times New Roman" w:cs="Times New Roman"/>
                <w:sz w:val="18"/>
                <w:szCs w:val="18"/>
                <w:lang w:val="en-US" w:eastAsia="zh-CN"/>
              </w:rPr>
              <w:t>Cl</w:t>
            </w:r>
            <w:r>
              <w:rPr>
                <w:rFonts w:hint="default" w:ascii="Times New Roman" w:hAnsi="Times New Roman" w:cs="Times New Roman"/>
                <w:sz w:val="18"/>
                <w:szCs w:val="18"/>
                <w:vertAlign w:val="superscript"/>
                <w:lang w:val="en-US" w:eastAsia="zh-CN"/>
              </w:rPr>
              <w:t>-</w:t>
            </w:r>
            <w:r>
              <w:rPr>
                <w:rFonts w:hint="eastAsia" w:hAnsi="宋体" w:cs="宋体"/>
                <w:sz w:val="18"/>
                <w:szCs w:val="18"/>
                <w:lang w:val="en-US" w:eastAsia="zh-CN"/>
              </w:rPr>
              <w:t>计）</w:t>
            </w:r>
            <w:r>
              <w:rPr>
                <w:rFonts w:hint="eastAsia" w:ascii="宋体" w:hAnsi="宋体" w:eastAsia="宋体" w:cs="宋体"/>
                <w:sz w:val="18"/>
                <w:szCs w:val="18"/>
              </w:rPr>
              <w:t xml:space="preserve"> /%</w:t>
            </w:r>
          </w:p>
        </w:tc>
        <w:tc>
          <w:tcPr>
            <w:tcW w:w="1769"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hAnsi="Times New Roman" w:cs="Times New Roman"/>
                <w:sz w:val="18"/>
                <w:szCs w:val="18"/>
                <w:vertAlign w:val="baseline"/>
                <w:lang w:val="en-US" w:eastAsia="zh-CN"/>
              </w:rPr>
              <w:t>0.5</w:t>
            </w:r>
          </w:p>
        </w:tc>
        <w:tc>
          <w:tcPr>
            <w:tcW w:w="1531"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hAnsi="Times New Roman" w:cs="Times New Roman"/>
                <w:sz w:val="18"/>
                <w:szCs w:val="18"/>
                <w:vertAlign w:val="baseline"/>
                <w:lang w:val="en-US" w:eastAsia="zh-CN"/>
              </w:rPr>
              <w:t>3.5</w:t>
            </w:r>
          </w:p>
        </w:tc>
        <w:tc>
          <w:tcPr>
            <w:tcW w:w="2697" w:type="dxa"/>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ascii="Times New Roman" w:hAnsi="Times New Roman" w:cs="Times New Roman"/>
                <w:sz w:val="18"/>
                <w:szCs w:val="18"/>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eastAsia" w:ascii="宋体" w:hAnsi="宋体" w:eastAsia="宋体" w:cs="宋体"/>
                <w:sz w:val="18"/>
                <w:szCs w:val="18"/>
                <w:lang w:val="en-US" w:eastAsia="zh-CN" w:bidi="ar-SA"/>
              </w:rPr>
            </w:pPr>
            <w:r>
              <w:rPr>
                <w:rFonts w:hint="eastAsia" w:ascii="宋体" w:hAnsi="宋体" w:eastAsia="宋体" w:cs="宋体"/>
                <w:sz w:val="18"/>
                <w:szCs w:val="18"/>
                <w:lang w:val="en-US" w:eastAsia="zh-CN"/>
              </w:rPr>
              <w:t>色泽/</w:t>
            </w:r>
            <w:r>
              <w:rPr>
                <w:rFonts w:hint="default" w:ascii="Times New Roman" w:hAnsi="Times New Roman" w:eastAsia="宋体" w:cs="Times New Roman"/>
                <w:sz w:val="18"/>
                <w:szCs w:val="18"/>
                <w:lang w:val="en-US" w:eastAsia="zh-CN"/>
              </w:rPr>
              <w:t>Hazen</w:t>
            </w:r>
          </w:p>
        </w:tc>
        <w:tc>
          <w:tcPr>
            <w:tcW w:w="3300" w:type="dxa"/>
            <w:gridSpan w:val="2"/>
            <w:vAlign w:val="center"/>
          </w:tcPr>
          <w:p>
            <w:pPr>
              <w:pStyle w:val="21"/>
              <w:tabs>
                <w:tab w:val="left" w:pos="3554"/>
                <w:tab w:val="clear" w:pos="4201"/>
              </w:tabs>
              <w:ind w:left="0" w:leftChars="0" w:firstLine="0" w:firstLineChars="0"/>
              <w:jc w:val="center"/>
              <w:rPr>
                <w:rFonts w:hint="default" w:ascii="宋体" w:hAnsi="宋体" w:eastAsia="宋体" w:cs="宋体"/>
                <w:sz w:val="18"/>
                <w:szCs w:val="18"/>
                <w:vertAlign w:val="baseline"/>
                <w:lang w:val="en-US" w:eastAsia="zh-CN"/>
              </w:rPr>
            </w:pPr>
            <w:r>
              <w:rPr>
                <w:rFonts w:hint="eastAsia" w:hAnsi="宋体" w:cs="宋体"/>
                <w:sz w:val="18"/>
                <w:szCs w:val="18"/>
                <w:vertAlign w:val="baseline"/>
                <w:lang w:val="en-US" w:eastAsia="zh-CN"/>
              </w:rPr>
              <w:t>≤100</w:t>
            </w:r>
          </w:p>
        </w:tc>
        <w:tc>
          <w:tcPr>
            <w:tcW w:w="2697" w:type="dxa"/>
            <w:vAlign w:val="center"/>
          </w:tcPr>
          <w:p>
            <w:pPr>
              <w:pStyle w:val="21"/>
              <w:tabs>
                <w:tab w:val="left" w:pos="3554"/>
                <w:tab w:val="clear" w:pos="4201"/>
              </w:tabs>
              <w:ind w:left="0" w:leftChars="0" w:firstLine="0" w:firstLineChars="0"/>
              <w:jc w:val="center"/>
              <w:rPr>
                <w:rFonts w:hint="eastAsia" w:ascii="宋体" w:hAnsi="宋体" w:eastAsia="宋体" w:cs="宋体"/>
                <w:sz w:val="18"/>
                <w:szCs w:val="18"/>
                <w:vertAlign w:val="baseline"/>
                <w:lang w:eastAsia="zh-CN"/>
              </w:rPr>
            </w:pPr>
            <w:r>
              <w:rPr>
                <w:rFonts w:hint="eastAsia" w:hAnsi="宋体" w:cs="宋体"/>
                <w:sz w:val="18"/>
                <w:szCs w:val="18"/>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default" w:ascii="宋体" w:hAnsi="宋体" w:eastAsia="宋体" w:cs="宋体"/>
                <w:sz w:val="18"/>
                <w:szCs w:val="18"/>
                <w:lang w:val="en-US" w:eastAsia="zh-CN"/>
              </w:rPr>
            </w:pPr>
            <w:r>
              <w:rPr>
                <w:rFonts w:hint="eastAsia" w:hAnsi="宋体" w:cs="宋体"/>
                <w:sz w:val="18"/>
                <w:szCs w:val="18"/>
                <w:lang w:val="en-US" w:eastAsia="zh-CN"/>
              </w:rPr>
              <w:t>残余脂肪酸含量/%</w:t>
            </w:r>
          </w:p>
        </w:tc>
        <w:tc>
          <w:tcPr>
            <w:tcW w:w="5997" w:type="dxa"/>
            <w:gridSpan w:val="3"/>
            <w:vAlign w:val="center"/>
          </w:tcPr>
          <w:p>
            <w:pPr>
              <w:pStyle w:val="21"/>
              <w:tabs>
                <w:tab w:val="left" w:pos="3554"/>
                <w:tab w:val="clear" w:pos="4201"/>
              </w:tabs>
              <w:ind w:left="0" w:leftChars="0" w:firstLine="0" w:firstLineChars="0"/>
              <w:jc w:val="center"/>
              <w:rPr>
                <w:rFonts w:hint="eastAsia" w:hAnsi="宋体" w:cs="宋体"/>
                <w:sz w:val="18"/>
                <w:szCs w:val="18"/>
                <w:vertAlign w:val="baseline"/>
                <w:lang w:val="en-US" w:eastAsia="zh-CN"/>
              </w:rPr>
            </w:pPr>
            <w:r>
              <w:rPr>
                <w:rFonts w:hint="eastAsia" w:hAnsi="宋体" w:cs="宋体"/>
                <w:sz w:val="18"/>
                <w:szCs w:val="18"/>
                <w:vertAlign w:val="baseline"/>
                <w:lang w:val="en-US" w:eastAsia="zh-CN"/>
              </w:rPr>
              <w:t>≤</w:t>
            </w:r>
            <w:r>
              <w:rPr>
                <w:rFonts w:hint="default" w:ascii="Times New Roman" w:hAnsi="Times New Roman" w:cs="Times New Roman"/>
                <w:sz w:val="18"/>
                <w:szCs w:val="18"/>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vAlign w:val="center"/>
          </w:tcPr>
          <w:p>
            <w:pPr>
              <w:pStyle w:val="21"/>
              <w:tabs>
                <w:tab w:val="left" w:pos="3554"/>
                <w:tab w:val="clear" w:pos="4201"/>
              </w:tabs>
              <w:ind w:firstLine="0" w:firstLineChars="0"/>
              <w:jc w:val="center"/>
              <w:rPr>
                <w:rFonts w:hint="default" w:hAnsi="宋体" w:cs="宋体"/>
                <w:sz w:val="18"/>
                <w:szCs w:val="18"/>
                <w:lang w:val="en-US" w:eastAsia="zh-CN"/>
              </w:rPr>
            </w:pPr>
            <w:r>
              <w:rPr>
                <w:rFonts w:hint="eastAsia" w:hAnsi="宋体" w:cs="宋体"/>
                <w:sz w:val="18"/>
                <w:szCs w:val="18"/>
                <w:lang w:val="en-US" w:eastAsia="zh-CN"/>
              </w:rPr>
              <w:t>残余甘氨酸含量/%</w:t>
            </w:r>
          </w:p>
        </w:tc>
        <w:tc>
          <w:tcPr>
            <w:tcW w:w="5997" w:type="dxa"/>
            <w:gridSpan w:val="3"/>
            <w:vAlign w:val="center"/>
          </w:tcPr>
          <w:p>
            <w:pPr>
              <w:pStyle w:val="21"/>
              <w:tabs>
                <w:tab w:val="left" w:pos="3554"/>
                <w:tab w:val="clear" w:pos="4201"/>
              </w:tabs>
              <w:ind w:left="0" w:leftChars="0" w:firstLine="0" w:firstLineChars="0"/>
              <w:jc w:val="center"/>
              <w:rPr>
                <w:rFonts w:hint="default" w:hAnsi="宋体" w:cs="宋体"/>
                <w:sz w:val="18"/>
                <w:szCs w:val="18"/>
                <w:vertAlign w:val="baseline"/>
                <w:lang w:val="en-US" w:eastAsia="zh-CN"/>
              </w:rPr>
            </w:pPr>
            <w:r>
              <w:rPr>
                <w:rFonts w:hint="eastAsia" w:hAnsi="宋体" w:cs="宋体"/>
                <w:sz w:val="18"/>
                <w:szCs w:val="18"/>
                <w:vertAlign w:val="baseline"/>
                <w:lang w:val="en-US" w:eastAsia="zh-CN"/>
              </w:rPr>
              <w:t>≤</w:t>
            </w:r>
            <w:r>
              <w:rPr>
                <w:rFonts w:hint="eastAsia" w:ascii="Times New Roman" w:cs="Times New Roman"/>
                <w:sz w:val="18"/>
                <w:szCs w:val="18"/>
                <w:vertAlign w:val="baseline"/>
                <w:lang w:val="en-US" w:eastAsia="zh-CN"/>
              </w:rPr>
              <w:t>1.0</w:t>
            </w:r>
          </w:p>
        </w:tc>
      </w:tr>
    </w:tbl>
    <w:p>
      <w:pPr>
        <w:pStyle w:val="21"/>
        <w:spacing w:line="300" w:lineRule="auto"/>
        <w:ind w:left="0" w:leftChars="0" w:firstLine="0" w:firstLineChars="0"/>
        <w:rPr>
          <w:rFonts w:hint="default" w:eastAsia="宋体"/>
          <w:lang w:val="en-US" w:eastAsia="zh-CN"/>
        </w:rPr>
      </w:pPr>
    </w:p>
    <w:p>
      <w:pPr>
        <w:pStyle w:val="40"/>
        <w:numPr>
          <w:ilvl w:val="1"/>
          <w:numId w:val="8"/>
        </w:numPr>
        <w:ind w:left="0" w:leftChars="0" w:firstLine="0" w:firstLineChars="0"/>
        <w:rPr>
          <w:rFonts w:hint="default"/>
          <w:lang w:val="en-US" w:eastAsia="zh-CN"/>
        </w:rPr>
      </w:pPr>
      <w:r>
        <w:rPr>
          <w:rFonts w:hint="eastAsia"/>
          <w:lang w:val="en-US" w:eastAsia="zh-CN"/>
        </w:rPr>
        <w:t>卫生安全指标</w:t>
      </w:r>
    </w:p>
    <w:p>
      <w:pPr>
        <w:pStyle w:val="21"/>
        <w:tabs>
          <w:tab w:val="left" w:pos="3554"/>
          <w:tab w:val="clear" w:pos="4201"/>
        </w:tabs>
        <w:ind w:firstLine="0" w:firstLineChars="0"/>
        <w:jc w:val="center"/>
        <w:rPr>
          <w:sz w:val="18"/>
          <w:szCs w:val="18"/>
        </w:rPr>
      </w:pPr>
      <w:r>
        <w:rPr>
          <w:rFonts w:hint="eastAsia" w:ascii="黑体" w:hAnsi="黑体" w:eastAsia="黑体" w:cs="黑体"/>
          <w:sz w:val="18"/>
          <w:szCs w:val="18"/>
        </w:rPr>
        <w:t>表</w:t>
      </w:r>
      <w:r>
        <w:rPr>
          <w:rFonts w:hint="eastAsia" w:ascii="黑体" w:hAnsi="黑体" w:eastAsia="黑体" w:cs="黑体"/>
          <w:sz w:val="18"/>
          <w:szCs w:val="18"/>
          <w:lang w:val="en-US" w:eastAsia="zh-CN"/>
        </w:rPr>
        <w:t>2 卫生安全</w:t>
      </w:r>
      <w:r>
        <w:rPr>
          <w:rFonts w:hint="eastAsia" w:ascii="黑体" w:hAnsi="黑体" w:eastAsia="黑体" w:cs="黑体"/>
          <w:sz w:val="18"/>
          <w:szCs w:val="18"/>
        </w:rPr>
        <w:t>指标要求</w:t>
      </w:r>
    </w:p>
    <w:tbl>
      <w:tblPr>
        <w:tblStyle w:val="2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3"/>
        <w:gridCol w:w="3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3353" w:type="dxa"/>
            <w:vAlign w:val="center"/>
          </w:tcPr>
          <w:p>
            <w:pPr>
              <w:pStyle w:val="21"/>
              <w:tabs>
                <w:tab w:val="left" w:pos="3554"/>
                <w:tab w:val="clear" w:pos="4201"/>
              </w:tabs>
              <w:ind w:firstLine="0" w:firstLineChars="0"/>
              <w:jc w:val="center"/>
              <w:rPr>
                <w:rFonts w:ascii="Times New Roman"/>
                <w:sz w:val="18"/>
                <w:szCs w:val="18"/>
              </w:rPr>
            </w:pPr>
            <w:r>
              <w:rPr>
                <w:rFonts w:ascii="Times New Roman"/>
                <w:sz w:val="18"/>
                <w:szCs w:val="18"/>
              </w:rPr>
              <w:t>项目</w:t>
            </w:r>
          </w:p>
        </w:tc>
        <w:tc>
          <w:tcPr>
            <w:tcW w:w="3872" w:type="dxa"/>
            <w:vAlign w:val="center"/>
          </w:tcPr>
          <w:p>
            <w:pPr>
              <w:pStyle w:val="21"/>
              <w:tabs>
                <w:tab w:val="left" w:pos="3554"/>
                <w:tab w:val="clear" w:pos="4201"/>
              </w:tabs>
              <w:ind w:firstLine="0" w:firstLineChars="0"/>
              <w:jc w:val="center"/>
              <w:rPr>
                <w:rFonts w:ascii="Times New Roman"/>
                <w:sz w:val="18"/>
                <w:szCs w:val="18"/>
              </w:rPr>
            </w:pPr>
            <w:r>
              <w:rPr>
                <w:rFonts w:ascii="Times New Roman"/>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353"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菌落总数/（CFU/g）</w:t>
            </w:r>
          </w:p>
        </w:tc>
        <w:tc>
          <w:tcPr>
            <w:tcW w:w="3872" w:type="dxa"/>
            <w:vAlign w:val="center"/>
          </w:tcPr>
          <w:p>
            <w:pPr>
              <w:pStyle w:val="21"/>
              <w:ind w:left="0" w:leftChars="0" w:firstLine="0" w:firstLineChars="0"/>
              <w:jc w:val="center"/>
              <w:rPr>
                <w:rFonts w:hint="default" w:ascii="Times New Roman" w:eastAsia="宋体"/>
                <w:sz w:val="18"/>
                <w:szCs w:val="18"/>
                <w:lang w:val="en-US" w:eastAsia="zh-CN"/>
              </w:rPr>
            </w:pPr>
            <w:r>
              <w:rPr>
                <w:rFonts w:hint="eastAsia" w:ascii="宋体" w:hAnsi="宋体" w:eastAsia="宋体" w:cs="宋体"/>
                <w:sz w:val="18"/>
                <w:szCs w:val="18"/>
              </w:rPr>
              <w:t>≤</w:t>
            </w:r>
            <w:r>
              <w:rPr>
                <w:rFonts w:hint="eastAsia" w:hAnsi="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353" w:type="dxa"/>
            <w:vAlign w:val="center"/>
          </w:tcPr>
          <w:p>
            <w:pPr>
              <w:pStyle w:val="21"/>
              <w:tabs>
                <w:tab w:val="left" w:pos="3554"/>
                <w:tab w:val="clear" w:pos="4201"/>
              </w:tabs>
              <w:ind w:firstLine="0" w:firstLineChars="0"/>
              <w:jc w:val="center"/>
              <w:rPr>
                <w:rFonts w:hint="eastAsia" w:ascii="Times New Roman" w:eastAsia="宋体"/>
                <w:sz w:val="18"/>
                <w:szCs w:val="18"/>
                <w:lang w:val="en-US" w:eastAsia="zh-CN"/>
              </w:rPr>
            </w:pPr>
            <w:r>
              <w:rPr>
                <w:rFonts w:hint="eastAsia" w:ascii="Times New Roman"/>
                <w:sz w:val="18"/>
                <w:szCs w:val="18"/>
                <w:lang w:val="en-US" w:eastAsia="zh-CN"/>
              </w:rPr>
              <w:t>霉菌和酵母菌总数/（CFU/g）</w:t>
            </w:r>
          </w:p>
        </w:tc>
        <w:tc>
          <w:tcPr>
            <w:tcW w:w="3872"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宋体" w:hAnsi="宋体" w:eastAsia="宋体" w:cs="宋体"/>
                <w:sz w:val="18"/>
                <w:szCs w:val="18"/>
              </w:rPr>
              <w:t>≤</w:t>
            </w:r>
            <w:r>
              <w:rPr>
                <w:rFonts w:hint="eastAsia" w:hAnsi="宋体" w:cs="宋体"/>
                <w:sz w:val="18"/>
                <w:szCs w:val="18"/>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353" w:type="dxa"/>
            <w:vAlign w:val="center"/>
          </w:tcPr>
          <w:p>
            <w:pPr>
              <w:pStyle w:val="21"/>
              <w:tabs>
                <w:tab w:val="left" w:pos="3554"/>
                <w:tab w:val="clear" w:pos="4201"/>
              </w:tabs>
              <w:ind w:firstLine="0" w:firstLineChars="0"/>
              <w:jc w:val="center"/>
              <w:rPr>
                <w:rFonts w:hint="default" w:ascii="Times New Roman" w:eastAsia="宋体"/>
                <w:sz w:val="18"/>
                <w:szCs w:val="18"/>
                <w:lang w:val="en-US" w:eastAsia="zh-CN"/>
              </w:rPr>
            </w:pPr>
            <w:r>
              <w:rPr>
                <w:rFonts w:hint="eastAsia" w:ascii="Times New Roman"/>
                <w:sz w:val="18"/>
                <w:szCs w:val="18"/>
                <w:lang w:val="en-US" w:eastAsia="zh-CN"/>
              </w:rPr>
              <w:t>耐热大肠菌群/g</w:t>
            </w:r>
          </w:p>
        </w:tc>
        <w:tc>
          <w:tcPr>
            <w:tcW w:w="3872" w:type="dxa"/>
          </w:tcPr>
          <w:p>
            <w:pPr>
              <w:ind w:firstLine="0" w:firstLineChars="0"/>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铜绿假单胞菌</w:t>
            </w:r>
            <w:r>
              <w:rPr>
                <w:rFonts w:hint="eastAsia" w:ascii="Times New Roman"/>
                <w:sz w:val="18"/>
                <w:szCs w:val="18"/>
                <w:lang w:val="en-US" w:eastAsia="zh-CN"/>
              </w:rPr>
              <w:t>/g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金黄色葡萄球菌</w:t>
            </w:r>
            <w:r>
              <w:rPr>
                <w:rFonts w:hint="eastAsia" w:ascii="Times New Roman"/>
                <w:sz w:val="18"/>
                <w:szCs w:val="18"/>
                <w:lang w:val="en-US" w:eastAsia="zh-CN"/>
              </w:rPr>
              <w:t>/g</w:t>
            </w:r>
          </w:p>
        </w:tc>
        <w:tc>
          <w:tcPr>
            <w:tcW w:w="3872" w:type="dxa"/>
          </w:tcPr>
          <w:p>
            <w:pPr>
              <w:ind w:firstLine="0" w:firstLineChars="0"/>
              <w:jc w:val="center"/>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汞/（mg/kg）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铅/（mg/kg）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砷/（mg/kg）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3" w:type="dxa"/>
            <w:vAlign w:val="center"/>
          </w:tcPr>
          <w:p>
            <w:pPr>
              <w:jc w:val="center"/>
              <w:rPr>
                <w:rFonts w:hint="eastAsia"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镉/（mg/kg）</w:t>
            </w:r>
          </w:p>
        </w:tc>
        <w:tc>
          <w:tcPr>
            <w:tcW w:w="3872" w:type="dxa"/>
          </w:tcPr>
          <w:p>
            <w:pPr>
              <w:ind w:firstLine="0" w:firstLineChars="0"/>
              <w:jc w:val="center"/>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5</w:t>
            </w:r>
          </w:p>
        </w:tc>
      </w:tr>
    </w:tbl>
    <w:p>
      <w:pPr>
        <w:pStyle w:val="21"/>
        <w:tabs>
          <w:tab w:val="left" w:pos="3554"/>
          <w:tab w:val="clear" w:pos="4201"/>
        </w:tabs>
        <w:ind w:left="0" w:leftChars="0" w:firstLine="420" w:firstLineChars="200"/>
        <w:rPr>
          <w:rFonts w:hint="eastAsia"/>
          <w:lang w:val="en-US" w:eastAsia="zh-CN"/>
        </w:rPr>
      </w:pPr>
    </w:p>
    <w:p>
      <w:pPr>
        <w:pStyle w:val="21"/>
        <w:tabs>
          <w:tab w:val="left" w:pos="3554"/>
          <w:tab w:val="clear" w:pos="4201"/>
        </w:tabs>
        <w:ind w:left="0" w:leftChars="0" w:firstLine="420" w:firstLineChars="200"/>
        <w:rPr>
          <w:rFonts w:hint="eastAsia"/>
          <w:lang w:val="en-US" w:eastAsia="zh-CN"/>
        </w:rPr>
      </w:pPr>
    </w:p>
    <w:p>
      <w:pPr>
        <w:pStyle w:val="78"/>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ab/>
      </w:r>
      <w:r>
        <w:rPr>
          <w:rFonts w:hint="eastAsia"/>
        </w:rPr>
        <w:t>试验方法</w:t>
      </w:r>
    </w:p>
    <w:p>
      <w:pPr>
        <w:pStyle w:val="21"/>
      </w:pPr>
      <w:r>
        <w:rPr>
          <w:rFonts w:hint="eastAsia"/>
        </w:rPr>
        <w:t>除非另有说明，在</w:t>
      </w:r>
      <w:r>
        <w:rPr>
          <w:rFonts w:hint="eastAsia"/>
          <w:lang w:val="en-US" w:eastAsia="zh-CN"/>
        </w:rPr>
        <w:t>测定</w:t>
      </w:r>
      <w:r>
        <w:rPr>
          <w:rFonts w:hint="eastAsia"/>
        </w:rPr>
        <w:t>中仅使用认可的分析纯试剂和蒸馏水或去离子水或相当纯度的水。</w:t>
      </w:r>
    </w:p>
    <w:p>
      <w:pPr>
        <w:pStyle w:val="40"/>
        <w:numPr>
          <w:ilvl w:val="0"/>
          <w:numId w:val="18"/>
        </w:numPr>
        <w:ind w:left="0" w:leftChars="0" w:firstLine="0" w:firstLineChars="0"/>
        <w:rPr>
          <w:rFonts w:hint="default" w:eastAsia="黑体"/>
          <w:lang w:val="en-US" w:eastAsia="zh-CN"/>
        </w:rPr>
      </w:pPr>
      <w:r>
        <w:rPr>
          <w:rFonts w:hint="eastAsia"/>
        </w:rPr>
        <w:t>外观</w:t>
      </w:r>
      <w:r>
        <w:rPr>
          <w:rFonts w:hint="eastAsia"/>
          <w:lang w:eastAsia="zh-CN"/>
        </w:rPr>
        <w:t>、</w:t>
      </w:r>
      <w:r>
        <w:rPr>
          <w:rFonts w:hint="eastAsia"/>
          <w:lang w:val="en-US" w:eastAsia="zh-CN"/>
        </w:rPr>
        <w:t>气味</w:t>
      </w:r>
    </w:p>
    <w:p>
      <w:pPr>
        <w:pStyle w:val="21"/>
        <w:spacing w:line="300" w:lineRule="auto"/>
        <w:rPr>
          <w:rFonts w:hint="default"/>
          <w:lang w:val="en-US" w:eastAsia="zh-CN"/>
        </w:rPr>
      </w:pPr>
      <w:r>
        <w:rPr>
          <w:rFonts w:hint="eastAsia"/>
          <w:lang w:val="en-US" w:eastAsia="zh-CN"/>
        </w:rPr>
        <w:t>感官测定。</w:t>
      </w:r>
    </w:p>
    <w:p>
      <w:pPr>
        <w:pStyle w:val="40"/>
        <w:numPr>
          <w:ilvl w:val="0"/>
          <w:numId w:val="18"/>
        </w:numPr>
        <w:ind w:left="0" w:leftChars="0" w:firstLine="0" w:firstLineChars="0"/>
        <w:rPr>
          <w:rFonts w:hint="eastAsia"/>
        </w:rPr>
      </w:pPr>
      <w:r>
        <w:rPr>
          <w:rFonts w:hint="eastAsia"/>
        </w:rPr>
        <w:t>pH值</w:t>
      </w:r>
    </w:p>
    <w:p>
      <w:pPr>
        <w:pStyle w:val="21"/>
        <w:tabs>
          <w:tab w:val="left" w:pos="3854"/>
          <w:tab w:val="clear" w:pos="4201"/>
        </w:tabs>
      </w:pPr>
      <w:r>
        <w:rPr>
          <w:rFonts w:hint="eastAsia"/>
        </w:rPr>
        <w:t>按</w:t>
      </w:r>
      <w:r>
        <w:rPr>
          <w:rFonts w:hint="eastAsia" w:ascii="Times New Roman" w:hAnsi="Times New Roman" w:cs="Times New Roman"/>
          <w:szCs w:val="21"/>
        </w:rPr>
        <w:t>GB/T 6368</w:t>
      </w:r>
      <w:r>
        <w:rPr>
          <w:rFonts w:hint="eastAsia"/>
        </w:rPr>
        <w:t>的规定，将试样的10g/L溶液在电磁搅拌缓和搅拌下，保持25</w:t>
      </w:r>
      <w:r>
        <w:rPr>
          <w:rFonts w:hint="eastAsia" w:ascii="宋体" w:hAnsi="宋体"/>
        </w:rPr>
        <w:t>℃，测定其pH值</w:t>
      </w:r>
      <w:r>
        <w:rPr>
          <w:rFonts w:hint="eastAsia"/>
        </w:rPr>
        <w:t>。</w:t>
      </w:r>
    </w:p>
    <w:p>
      <w:pPr>
        <w:pStyle w:val="40"/>
        <w:numPr>
          <w:ilvl w:val="0"/>
          <w:numId w:val="18"/>
        </w:numPr>
        <w:ind w:left="0" w:leftChars="0" w:firstLine="0" w:firstLineChars="0"/>
        <w:rPr>
          <w:rFonts w:hint="default"/>
          <w:lang w:val="en-US" w:eastAsia="zh-CN"/>
        </w:rPr>
      </w:pPr>
      <w:r>
        <w:rPr>
          <w:rFonts w:hint="eastAsia"/>
          <w:lang w:val="en-US" w:eastAsia="zh-CN"/>
        </w:rPr>
        <w:t>固含量的测定</w:t>
      </w:r>
    </w:p>
    <w:p>
      <w:pPr>
        <w:ind w:left="420" w:leftChars="200"/>
        <w:rPr>
          <w:rFonts w:hint="eastAsia"/>
        </w:rPr>
      </w:pPr>
      <w:r>
        <w:rPr>
          <w:rFonts w:hint="eastAsia"/>
        </w:rPr>
        <w:t>按</w:t>
      </w:r>
      <w:r>
        <w:rPr>
          <w:rFonts w:hint="eastAsia" w:ascii="Times New Roman" w:hAnsi="Times New Roman" w:cs="Times New Roman"/>
          <w:szCs w:val="21"/>
        </w:rPr>
        <w:t>GB/T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13173</w:t>
      </w:r>
      <w:r>
        <w:rPr>
          <w:rFonts w:hint="eastAsia" w:ascii="Times New Roman" w:hAnsi="Times New Roman" w:cs="Times New Roman"/>
          <w:szCs w:val="21"/>
          <w:lang w:val="en-US" w:eastAsia="zh-CN"/>
        </w:rPr>
        <w:t>规定的</w:t>
      </w:r>
      <w:r>
        <w:rPr>
          <w:rFonts w:hint="eastAsia" w:cs="Times New Roman"/>
          <w:szCs w:val="21"/>
          <w:lang w:val="en-US" w:eastAsia="zh-CN"/>
        </w:rPr>
        <w:t>程序</w:t>
      </w:r>
      <w:r>
        <w:rPr>
          <w:rFonts w:hint="eastAsia" w:ascii="Times New Roman" w:hAnsi="Times New Roman" w:cs="Times New Roman"/>
          <w:szCs w:val="21"/>
          <w:lang w:val="en-US" w:eastAsia="zh-CN"/>
        </w:rPr>
        <w:t>测定</w:t>
      </w:r>
      <w:r>
        <w:rPr>
          <w:rFonts w:hint="eastAsia" w:hAnsi="宋体"/>
          <w:color w:val="000000"/>
        </w:rPr>
        <w:t>。</w:t>
      </w:r>
      <w:r>
        <w:rPr>
          <w:rFonts w:hint="eastAsia" w:hAnsi="宋体"/>
          <w:color w:val="000000"/>
          <w:lang w:val="en-US" w:eastAsia="zh-CN"/>
        </w:rPr>
        <w:t>固含量</w:t>
      </w:r>
      <w:r>
        <w:rPr>
          <w:rFonts w:hint="eastAsia"/>
          <w:lang w:eastAsia="zh-CN"/>
        </w:rPr>
        <w:t>（</w:t>
      </w:r>
      <w:r>
        <w:rPr>
          <w:rFonts w:hint="eastAsia"/>
          <w:i/>
          <w:iCs/>
          <w:lang w:val="en-US" w:eastAsia="zh-CN"/>
        </w:rPr>
        <w:t>X</w:t>
      </w:r>
      <w:r>
        <w:rPr>
          <w:rFonts w:hint="eastAsia"/>
          <w:i/>
          <w:iCs/>
          <w:vertAlign w:val="subscript"/>
          <w:lang w:val="en-US" w:eastAsia="zh-CN"/>
        </w:rPr>
        <w:t>1</w:t>
      </w:r>
      <w:r>
        <w:rPr>
          <w:rFonts w:hint="eastAsia"/>
          <w:lang w:eastAsia="zh-CN"/>
        </w:rPr>
        <w:t>）</w:t>
      </w:r>
      <w:r>
        <w:rPr>
          <w:rFonts w:hint="eastAsia" w:hAnsi="宋体"/>
          <w:color w:val="000000"/>
          <w:lang w:val="en-US" w:eastAsia="zh-CN"/>
        </w:rPr>
        <w:t>以质量分数表示，</w:t>
      </w:r>
      <w:r>
        <w:rPr>
          <w:rFonts w:hint="eastAsia"/>
        </w:rPr>
        <w:t>按式</w:t>
      </w:r>
      <w:r>
        <w:rPr>
          <w:rFonts w:hint="eastAsia"/>
          <w:lang w:eastAsia="zh-CN"/>
        </w:rPr>
        <w:t>（</w:t>
      </w:r>
      <w:r>
        <w:rPr>
          <w:rFonts w:hint="eastAsia"/>
          <w:lang w:val="en-US" w:eastAsia="zh-CN"/>
        </w:rPr>
        <w:t>1</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5" o:spt="75" type="#_x0000_t75" style="height:35pt;width:82.25pt;" o:ole="t" filled="f" o:preferrelative="t" stroked="f" coordsize="21600,21600">
            <v:path/>
            <v:fill on="f" focussize="0,0"/>
            <v:stroke on="f"/>
            <v:imagedata r:id="rId13" o:title=""/>
            <o:lock v:ext="edit" aspectratio="t"/>
            <w10:wrap type="none"/>
            <w10:anchorlock/>
          </v:shape>
          <o:OLEObject Type="Embed" ProgID="Equation.3" ShapeID="_x0000_i1025" DrawAspect="Content" ObjectID="_1468075725" r:id="rId12">
            <o:LockedField>false</o:LockedField>
          </o:OLEObject>
        </w:object>
      </w:r>
      <w:r>
        <w:rPr>
          <w:rFonts w:hint="eastAsia"/>
        </w:rPr>
        <w:t xml:space="preserve">    …………………………………（</w:t>
      </w:r>
      <w:r>
        <w:rPr>
          <w:rFonts w:hint="eastAsia"/>
          <w:lang w:val="en-US" w:eastAsia="zh-CN"/>
        </w:rPr>
        <w:t>1</w:t>
      </w:r>
      <w:r>
        <w:rPr>
          <w:rFonts w:hint="eastAsia"/>
        </w:rPr>
        <w:t>）</w:t>
      </w:r>
    </w:p>
    <w:p>
      <w:pPr>
        <w:ind w:left="420" w:leftChars="200" w:right="420"/>
        <w:rPr>
          <w:rFonts w:hint="eastAsia"/>
        </w:rPr>
      </w:pPr>
      <w:r>
        <w:rPr>
          <w:rFonts w:hint="eastAsia"/>
        </w:rPr>
        <w:t>式中：</w:t>
      </w:r>
    </w:p>
    <w:p>
      <w:pPr>
        <w:ind w:firstLine="420" w:firstLineChars="200"/>
        <w:rPr>
          <w:rFonts w:hint="eastAsia"/>
        </w:rPr>
      </w:pPr>
      <w:r>
        <w:rPr>
          <w:rFonts w:hint="eastAsia"/>
          <w:i/>
        </w:rPr>
        <w:t>m</w:t>
      </w:r>
      <w:r>
        <w:rPr>
          <w:rFonts w:hint="eastAsia"/>
          <w:i/>
          <w:vertAlign w:val="subscript"/>
          <w:lang w:val="en-US" w:eastAsia="zh-CN"/>
        </w:rPr>
        <w:t>1</w:t>
      </w:r>
      <w:r>
        <w:rPr>
          <w:rFonts w:hint="eastAsia"/>
        </w:rPr>
        <w:t>——试样</w:t>
      </w:r>
      <w:r>
        <w:rPr>
          <w:rFonts w:hint="eastAsia"/>
          <w:lang w:val="en-US" w:eastAsia="zh-CN"/>
        </w:rPr>
        <w:t>干燥后</w:t>
      </w:r>
      <w:r>
        <w:rPr>
          <w:rFonts w:hint="eastAsia"/>
        </w:rPr>
        <w:t>的质量，单位为克（g）；</w:t>
      </w:r>
    </w:p>
    <w:p>
      <w:pPr>
        <w:ind w:firstLine="420" w:firstLineChars="200"/>
        <w:rPr>
          <w:rFonts w:hint="eastAsia"/>
          <w:lang w:eastAsia="zh-CN"/>
        </w:rPr>
      </w:pPr>
      <w:r>
        <w:rPr>
          <w:rFonts w:hint="eastAsia"/>
          <w:i/>
        </w:rPr>
        <w:t>m</w:t>
      </w:r>
      <w:r>
        <w:rPr>
          <w:rFonts w:hint="eastAsia"/>
        </w:rPr>
        <w:t>——试样的质量，单位为克（g）</w:t>
      </w:r>
      <w:r>
        <w:rPr>
          <w:rFonts w:hint="eastAsia"/>
          <w:lang w:eastAsia="zh-CN"/>
        </w:rPr>
        <w:t>。</w:t>
      </w:r>
    </w:p>
    <w:p>
      <w:pPr>
        <w:pStyle w:val="40"/>
        <w:ind w:firstLine="420" w:firstLineChars="200"/>
        <w:rPr>
          <w:rFonts w:hint="default"/>
          <w:lang w:val="en-US" w:eastAsia="zh-CN"/>
        </w:rPr>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0.3％</w:t>
      </w:r>
      <w:r>
        <w:rPr>
          <w:rFonts w:hint="eastAsia" w:ascii="宋体" w:hAnsi="宋体" w:eastAsia="宋体" w:cs="宋体"/>
        </w:rPr>
        <w:t>，以大于</w:t>
      </w:r>
      <w:r>
        <w:rPr>
          <w:rFonts w:hint="default" w:ascii="Times New Roman" w:hAnsi="Times New Roman" w:eastAsia="宋体" w:cs="Times New Roman"/>
        </w:rPr>
        <w:t>0.</w:t>
      </w:r>
      <w:r>
        <w:rPr>
          <w:rFonts w:hint="eastAsia" w:ascii="Times New Roman" w:eastAsia="宋体" w:cs="Times New Roman"/>
          <w:lang w:val="en-US" w:eastAsia="zh-CN"/>
        </w:rPr>
        <w:t>3</w:t>
      </w:r>
      <w:r>
        <w:rPr>
          <w:rFonts w:hint="default" w:ascii="Times New Roman" w:hAnsi="Times New Roman" w:eastAsia="宋体" w:cs="Times New Roman"/>
        </w:rPr>
        <w:t>％</w:t>
      </w:r>
      <w:r>
        <w:rPr>
          <w:rFonts w:hint="eastAsia" w:ascii="宋体" w:hAnsi="宋体" w:eastAsia="宋体" w:cs="宋体"/>
        </w:rPr>
        <w:t>的情况不超过5％为前提。</w:t>
      </w:r>
    </w:p>
    <w:p>
      <w:pPr>
        <w:pStyle w:val="40"/>
        <w:numPr>
          <w:ilvl w:val="0"/>
          <w:numId w:val="18"/>
        </w:numPr>
        <w:ind w:left="0" w:leftChars="0" w:firstLine="0" w:firstLineChars="0"/>
        <w:rPr>
          <w:rFonts w:hint="eastAsia"/>
        </w:rPr>
      </w:pPr>
      <w:r>
        <w:rPr>
          <w:rFonts w:hint="eastAsia"/>
        </w:rPr>
        <w:t xml:space="preserve"> 氯化</w:t>
      </w:r>
      <w:r>
        <w:rPr>
          <w:rFonts w:hint="eastAsia"/>
          <w:lang w:val="en-US" w:eastAsia="zh-CN"/>
        </w:rPr>
        <w:t>物</w:t>
      </w:r>
      <w:r>
        <w:rPr>
          <w:rFonts w:hint="eastAsia"/>
        </w:rPr>
        <w:t>含量的测定</w:t>
      </w:r>
    </w:p>
    <w:p>
      <w:pPr>
        <w:ind w:left="420" w:hanging="420" w:hangingChars="200"/>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.1 原理</w:t>
      </w:r>
    </w:p>
    <w:p>
      <w:pPr>
        <w:ind w:firstLine="420" w:firstLineChars="200"/>
        <w:rPr>
          <w:rFonts w:hint="eastAsia" w:ascii="宋体" w:hAnsi="宋体" w:eastAsia="宋体" w:cs="宋体"/>
        </w:rPr>
      </w:pPr>
      <w:r>
        <w:rPr>
          <w:rFonts w:hint="eastAsia" w:ascii="宋体" w:hAnsi="宋体" w:eastAsia="宋体" w:cs="宋体"/>
          <w:lang w:val="en-US" w:eastAsia="zh-CN"/>
        </w:rPr>
        <w:t>在酸性介质中，用硝酸银溶液配合银离子选择电极（配有参比电极或直接采用复合电极）用电位滴定法滴定Cl</w:t>
      </w:r>
      <w:r>
        <w:rPr>
          <w:rFonts w:hint="eastAsia" w:ascii="宋体" w:hAnsi="宋体" w:eastAsia="宋体" w:cs="宋体"/>
          <w:vertAlign w:val="superscript"/>
          <w:lang w:val="en-US" w:eastAsia="zh-CN"/>
        </w:rPr>
        <w:t>-</w:t>
      </w:r>
      <w:r>
        <w:rPr>
          <w:rFonts w:hint="eastAsia" w:ascii="宋体" w:hAnsi="宋体" w:eastAsia="宋体" w:cs="宋体"/>
          <w:lang w:val="en-US" w:eastAsia="zh-CN"/>
        </w:rPr>
        <w:t>含量</w:t>
      </w:r>
      <w:r>
        <w:rPr>
          <w:rFonts w:hint="eastAsia" w:ascii="宋体" w:hAnsi="宋体" w:eastAsia="宋体" w:cs="宋体"/>
        </w:rPr>
        <w:t>。</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.2 试剂</w:t>
      </w:r>
    </w:p>
    <w:p>
      <w:pPr>
        <w:ind w:left="420" w:leftChars="200" w:firstLine="0" w:firstLineChars="0"/>
        <w:rPr>
          <w:rFonts w:hint="eastAsia" w:ascii="黑体" w:eastAsia="黑体"/>
        </w:rPr>
      </w:pPr>
      <w:r>
        <w:rPr>
          <w:rFonts w:hint="eastAsia" w:ascii="宋体" w:hAnsi="宋体" w:eastAsia="宋体" w:cs="宋体"/>
        </w:rPr>
        <w:t>除非另有说明，在分析中仅使用确认为分析纯的试剂和</w:t>
      </w:r>
      <w:r>
        <w:rPr>
          <w:rFonts w:hint="eastAsia" w:ascii="宋体" w:hAnsi="宋体" w:eastAsia="宋体" w:cs="宋体"/>
          <w:lang w:val="en-US" w:eastAsia="zh-CN"/>
        </w:rPr>
        <w:t>蒸馏水</w:t>
      </w:r>
      <w:r>
        <w:rPr>
          <w:rFonts w:hint="eastAsia" w:ascii="宋体" w:hAnsi="宋体" w:eastAsia="宋体" w:cs="宋体"/>
        </w:rPr>
        <w:t>或</w:t>
      </w:r>
      <w:r>
        <w:rPr>
          <w:rFonts w:hint="eastAsia" w:ascii="宋体" w:hAnsi="宋体" w:eastAsia="宋体" w:cs="宋体"/>
          <w:lang w:val="en-US" w:eastAsia="zh-CN"/>
        </w:rPr>
        <w:t>纯度相当</w:t>
      </w:r>
      <w:r>
        <w:rPr>
          <w:rFonts w:hint="eastAsia" w:ascii="宋体" w:hAnsi="宋体" w:eastAsia="宋体" w:cs="宋体"/>
        </w:rPr>
        <w:t>的水。</w:t>
      </w:r>
    </w:p>
    <w:p>
      <w:pPr>
        <w:ind w:left="420" w:hanging="420" w:hangingChars="200"/>
        <w:rPr>
          <w:rFonts w:hint="eastAsia" w:ascii="宋体" w:hAnsi="宋体" w:eastAsia="宋体" w:cs="宋体"/>
        </w:rPr>
      </w:pPr>
      <w:r>
        <w:rPr>
          <w:rFonts w:hint="eastAsia" w:ascii="Times New Roman" w:hAnsi="Times New Roman" w:eastAsia="黑体" w:cs="Times New Roman"/>
          <w:lang w:val="en-US" w:eastAsia="zh-CN"/>
        </w:rPr>
        <w:t>7</w:t>
      </w:r>
      <w:r>
        <w:rPr>
          <w:rFonts w:hint="default" w:ascii="Times New Roman" w:hAnsi="Times New Roman" w:eastAsia="黑体" w:cs="Times New Roman"/>
          <w:lang w:val="en-US" w:eastAsia="zh-CN"/>
        </w:rPr>
        <w:t xml:space="preserve">.4.2.1 </w:t>
      </w:r>
      <w:r>
        <w:rPr>
          <w:rFonts w:hint="eastAsia" w:ascii="宋体" w:hAnsi="宋体" w:eastAsia="宋体" w:cs="宋体"/>
        </w:rPr>
        <w:t>硝酸</w:t>
      </w:r>
      <w:r>
        <w:rPr>
          <w:rFonts w:hint="eastAsia" w:ascii="宋体" w:hAnsi="宋体" w:eastAsia="宋体" w:cs="宋体"/>
          <w:lang w:val="en-US" w:eastAsia="zh-CN"/>
        </w:rPr>
        <w:t>溶液</w:t>
      </w:r>
      <w:r>
        <w:rPr>
          <w:rFonts w:hint="eastAsia" w:ascii="宋体" w:hAnsi="宋体" w:eastAsia="宋体" w:cs="宋体"/>
        </w:rPr>
        <w:t>，</w:t>
      </w:r>
      <w:r>
        <w:rPr>
          <w:rFonts w:hint="default" w:ascii="Times New Roman" w:hAnsi="Times New Roman" w:eastAsia="宋体" w:cs="Times New Roman"/>
          <w:lang w:val="en-US" w:eastAsia="zh-CN"/>
        </w:rPr>
        <w:t>1</w:t>
      </w:r>
      <w:r>
        <w:rPr>
          <w:rFonts w:hint="eastAsia" w:ascii="Times New Roman" w:hAnsi="Times New Roman" w:cs="Times New Roman"/>
          <w:lang w:val="en-US" w:eastAsia="zh-CN"/>
        </w:rPr>
        <w:t>:</w:t>
      </w:r>
      <w:r>
        <w:rPr>
          <w:rFonts w:hint="default" w:ascii="Times New Roman" w:hAnsi="Times New Roman" w:eastAsia="宋体" w:cs="Times New Roman"/>
          <w:lang w:val="en-US" w:eastAsia="zh-CN"/>
        </w:rPr>
        <w:t>1</w:t>
      </w:r>
      <w:r>
        <w:rPr>
          <w:rFonts w:hint="eastAsia" w:ascii="宋体" w:hAnsi="宋体" w:cs="宋体"/>
          <w:lang w:eastAsia="zh-CN"/>
        </w:rPr>
        <w:t>。</w:t>
      </w:r>
    </w:p>
    <w:p>
      <w:pPr>
        <w:ind w:left="420" w:hanging="420" w:hangingChars="200"/>
        <w:rPr>
          <w:rFonts w:hint="eastAsia" w:ascii="宋体" w:hAnsi="宋体" w:eastAsia="宋体" w:cs="宋体"/>
          <w:lang w:eastAsia="zh-CN"/>
        </w:rPr>
      </w:pPr>
      <w:r>
        <w:rPr>
          <w:rFonts w:hint="eastAsia" w:eastAsia="黑体" w:cs="Times New Roman"/>
          <w:lang w:val="en-US" w:eastAsia="zh-CN"/>
        </w:rPr>
        <w:t>7</w:t>
      </w:r>
      <w:r>
        <w:rPr>
          <w:rFonts w:hint="eastAsia" w:ascii="Times New Roman" w:hAnsi="Times New Roman" w:eastAsia="黑体" w:cs="Times New Roman"/>
          <w:lang w:val="en-US" w:eastAsia="zh-CN"/>
        </w:rPr>
        <w:t xml:space="preserve">.4.2.2 </w:t>
      </w:r>
      <w:r>
        <w:rPr>
          <w:rFonts w:hint="eastAsia"/>
        </w:rPr>
        <w:t>硝酸银标准滴定溶液，</w:t>
      </w:r>
      <w:r>
        <w:rPr>
          <w:rFonts w:hint="eastAsia"/>
          <w:i/>
        </w:rPr>
        <w:t>c</w:t>
      </w:r>
      <w:r>
        <w:rPr>
          <w:rFonts w:hint="eastAsia"/>
        </w:rPr>
        <w:t>(AgNO</w:t>
      </w:r>
      <w:r>
        <w:rPr>
          <w:rFonts w:hint="eastAsia"/>
          <w:vertAlign w:val="subscript"/>
        </w:rPr>
        <w:t>3</w:t>
      </w:r>
      <w:r>
        <w:rPr>
          <w:rFonts w:hint="eastAsia"/>
        </w:rPr>
        <w:t>)=0.1mol/L，按QB/T 2739中的规定配制和标定</w:t>
      </w:r>
      <w:r>
        <w:rPr>
          <w:rFonts w:hint="eastAsia" w:ascii="宋体" w:hAnsi="宋体" w:cs="宋体"/>
          <w:lang w:eastAsia="zh-CN"/>
        </w:rPr>
        <w:t>。</w:t>
      </w:r>
    </w:p>
    <w:p>
      <w:pPr>
        <w:ind w:left="420" w:hanging="420" w:hangingChars="200"/>
        <w:rPr>
          <w:rFonts w:hint="eastAsia" w:ascii="宋体" w:hAnsi="宋体" w:eastAsia="宋体" w:cs="宋体"/>
          <w:lang w:val="en-US" w:eastAsia="zh-CN"/>
        </w:rPr>
      </w:pPr>
      <w:r>
        <w:rPr>
          <w:rFonts w:hint="eastAsia" w:eastAsia="黑体" w:cs="Times New Roman"/>
          <w:lang w:val="en-US" w:eastAsia="zh-CN"/>
        </w:rPr>
        <w:t>7</w:t>
      </w:r>
      <w:r>
        <w:rPr>
          <w:rFonts w:hint="eastAsia" w:ascii="Times New Roman" w:hAnsi="Times New Roman" w:eastAsia="黑体" w:cs="Times New Roman"/>
          <w:lang w:val="en-US" w:eastAsia="zh-CN"/>
        </w:rPr>
        <w:t>.4.2.3</w:t>
      </w:r>
      <w:r>
        <w:rPr>
          <w:rFonts w:hint="eastAsia" w:eastAsia="黑体" w:cs="Times New Roman"/>
          <w:lang w:val="en-US" w:eastAsia="zh-CN"/>
        </w:rPr>
        <w:t xml:space="preserve"> </w:t>
      </w:r>
      <w:r>
        <w:rPr>
          <w:rFonts w:hint="eastAsia" w:ascii="宋体" w:hAnsi="宋体" w:eastAsia="宋体" w:cs="宋体"/>
          <w:lang w:val="en-US" w:eastAsia="zh-CN"/>
        </w:rPr>
        <w:t>淀粉指示剂，</w:t>
      </w:r>
      <w:r>
        <w:rPr>
          <w:rFonts w:hint="default" w:ascii="Times New Roman" w:hAnsi="Times New Roman" w:eastAsia="宋体" w:cs="Times New Roman"/>
          <w:lang w:val="en-US" w:eastAsia="zh-CN"/>
        </w:rPr>
        <w:t>10g/L</w:t>
      </w:r>
      <w:r>
        <w:rPr>
          <w:rFonts w:hint="eastAsia" w:ascii="宋体" w:hAnsi="宋体" w:eastAsia="宋体" w:cs="宋体"/>
          <w:lang w:val="en-US" w:eastAsia="zh-CN"/>
        </w:rPr>
        <w:t>。</w:t>
      </w:r>
    </w:p>
    <w:p>
      <w:pPr>
        <w:ind w:left="420" w:hanging="420" w:hangingChars="200"/>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.3 仪器</w:t>
      </w:r>
    </w:p>
    <w:p>
      <w:pPr>
        <w:numPr>
          <w:ilvl w:val="0"/>
          <w:numId w:val="0"/>
        </w:numPr>
        <w:tabs>
          <w:tab w:val="left" w:pos="840"/>
        </w:tabs>
        <w:rPr>
          <w:rFonts w:hint="eastAsia"/>
        </w:rPr>
      </w:pPr>
      <w:r>
        <w:rPr>
          <w:rFonts w:hint="eastAsia"/>
          <w:lang w:val="en-US" w:eastAsia="zh-CN"/>
        </w:rPr>
        <w:t xml:space="preserve">7.4.3.1 </w:t>
      </w:r>
      <w:r>
        <w:rPr>
          <w:rFonts w:hint="eastAsia"/>
        </w:rPr>
        <w:t>电位计，灵敏度2mV，量程-500mV ~ +500mV；或自动电位滴定仪；</w:t>
      </w:r>
    </w:p>
    <w:p>
      <w:pPr>
        <w:numPr>
          <w:ilvl w:val="0"/>
          <w:numId w:val="0"/>
        </w:numPr>
        <w:tabs>
          <w:tab w:val="left" w:pos="840"/>
        </w:tabs>
        <w:rPr>
          <w:rFonts w:hint="eastAsia"/>
          <w:lang w:eastAsia="zh-CN"/>
        </w:rPr>
      </w:pPr>
      <w:r>
        <w:rPr>
          <w:rFonts w:hint="eastAsia"/>
          <w:lang w:val="en-US" w:eastAsia="zh-CN"/>
        </w:rPr>
        <w:t xml:space="preserve">7.4.3.2 </w:t>
      </w:r>
      <w:r>
        <w:rPr>
          <w:rFonts w:hint="eastAsia"/>
        </w:rPr>
        <w:t>电极，复合银离子选择电极或银离子选择电极加双接头参比电极（内接头为10%KNO</w:t>
      </w:r>
      <w:r>
        <w:rPr>
          <w:rFonts w:hint="eastAsia"/>
          <w:vertAlign w:val="subscript"/>
        </w:rPr>
        <w:t>3</w:t>
      </w:r>
      <w:r>
        <w:rPr>
          <w:rFonts w:hint="eastAsia"/>
        </w:rPr>
        <w:t>溶液，外接头为饱和AgCl溶液）</w:t>
      </w:r>
      <w:r>
        <w:rPr>
          <w:rFonts w:hint="eastAsia"/>
          <w:lang w:eastAsia="zh-CN"/>
        </w:rPr>
        <w:t>；</w:t>
      </w:r>
    </w:p>
    <w:p>
      <w:pPr>
        <w:numPr>
          <w:ilvl w:val="0"/>
          <w:numId w:val="0"/>
        </w:numPr>
        <w:tabs>
          <w:tab w:val="left" w:pos="840"/>
        </w:tabs>
        <w:rPr>
          <w:rFonts w:hint="default" w:eastAsia="宋体"/>
          <w:lang w:val="en-US" w:eastAsia="zh-CN"/>
        </w:rPr>
      </w:pPr>
      <w:r>
        <w:rPr>
          <w:rFonts w:hint="eastAsia"/>
          <w:lang w:val="en-US" w:eastAsia="zh-CN"/>
        </w:rPr>
        <w:t xml:space="preserve">7.4.3.3 </w:t>
      </w:r>
      <w:r>
        <w:rPr>
          <w:rFonts w:hint="eastAsia"/>
        </w:rPr>
        <w:t>磁力搅拌器</w:t>
      </w:r>
      <w:r>
        <w:rPr>
          <w:rFonts w:hint="eastAsia"/>
          <w:lang w:val="en-US" w:eastAsia="zh-CN"/>
        </w:rPr>
        <w:t>及搅拌子。</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.4试验程序</w:t>
      </w:r>
    </w:p>
    <w:p>
      <w:pPr>
        <w:ind w:firstLine="420" w:firstLineChars="200"/>
        <w:rPr>
          <w:rFonts w:hint="eastAsia"/>
        </w:rPr>
      </w:pPr>
      <w:r>
        <w:rPr>
          <w:rFonts w:hint="eastAsia"/>
        </w:rPr>
        <w:t>称取</w:t>
      </w:r>
      <w:r>
        <w:rPr>
          <w:rFonts w:hint="eastAsia"/>
          <w:lang w:val="en-US" w:eastAsia="zh-CN"/>
        </w:rPr>
        <w:t>2</w:t>
      </w:r>
      <w:r>
        <w:rPr>
          <w:rFonts w:hint="eastAsia"/>
        </w:rPr>
        <w:t xml:space="preserve"> g试样</w:t>
      </w:r>
      <w:r>
        <w:rPr>
          <w:rFonts w:hint="eastAsia"/>
          <w:lang w:eastAsia="zh-CN"/>
        </w:rPr>
        <w:t>（</w:t>
      </w:r>
      <w:r>
        <w:rPr>
          <w:rFonts w:hint="eastAsia"/>
        </w:rPr>
        <w:t>称准至0.001g</w:t>
      </w:r>
      <w:r>
        <w:rPr>
          <w:rFonts w:hint="eastAsia"/>
          <w:lang w:eastAsia="zh-CN"/>
        </w:rPr>
        <w:t>）</w:t>
      </w:r>
      <w:r>
        <w:rPr>
          <w:rFonts w:hint="eastAsia"/>
        </w:rPr>
        <w:t>于</w:t>
      </w:r>
      <w:r>
        <w:rPr>
          <w:rFonts w:hint="eastAsia"/>
          <w:lang w:val="en-US" w:eastAsia="zh-CN"/>
        </w:rPr>
        <w:t>250mL烧杯</w:t>
      </w:r>
      <w:r>
        <w:rPr>
          <w:rFonts w:hint="eastAsia"/>
        </w:rPr>
        <w:t>中</w:t>
      </w:r>
      <w:r>
        <w:rPr>
          <w:rFonts w:hint="eastAsia"/>
          <w:lang w:eastAsia="zh-CN"/>
        </w:rPr>
        <w:t>，</w:t>
      </w:r>
      <w:r>
        <w:rPr>
          <w:rFonts w:hint="eastAsia"/>
        </w:rPr>
        <w:t>加入</w:t>
      </w:r>
      <w:r>
        <w:rPr>
          <w:rFonts w:hint="eastAsia"/>
          <w:lang w:val="en-US" w:eastAsia="zh-CN"/>
        </w:rPr>
        <w:t>10</w:t>
      </w:r>
      <w:r>
        <w:rPr>
          <w:rFonts w:hint="eastAsia"/>
        </w:rPr>
        <w:t xml:space="preserve">0 </w:t>
      </w:r>
      <w:r>
        <w:rPr>
          <w:rFonts w:hint="eastAsia"/>
          <w:lang w:eastAsia="zh-CN"/>
        </w:rPr>
        <w:t>mL</w:t>
      </w:r>
      <w:r>
        <w:rPr>
          <w:rFonts w:hint="eastAsia"/>
        </w:rPr>
        <w:t>水溶解，加入</w:t>
      </w:r>
      <w:r>
        <w:rPr>
          <w:rFonts w:hint="eastAsia"/>
          <w:lang w:val="en-US" w:eastAsia="zh-CN"/>
        </w:rPr>
        <w:t>1mL硝酸溶液（7.4.2.1）及1mL</w:t>
      </w:r>
      <w:r>
        <w:rPr>
          <w:rFonts w:hint="eastAsia" w:ascii="宋体" w:hAnsi="宋体" w:eastAsia="宋体" w:cs="宋体"/>
          <w:lang w:val="en-US" w:eastAsia="zh-CN"/>
        </w:rPr>
        <w:t>淀粉指示剂</w:t>
      </w:r>
      <w:r>
        <w:rPr>
          <w:rFonts w:hint="eastAsia"/>
          <w:lang w:eastAsia="zh-CN"/>
        </w:rPr>
        <w:t>（</w:t>
      </w:r>
      <w:r>
        <w:rPr>
          <w:rFonts w:hint="eastAsia"/>
          <w:lang w:val="en-US" w:eastAsia="zh-CN"/>
        </w:rPr>
        <w:t>7.4.2.2</w:t>
      </w:r>
      <w:r>
        <w:rPr>
          <w:rFonts w:hint="eastAsia"/>
          <w:lang w:eastAsia="zh-CN"/>
        </w:rPr>
        <w:t>）</w:t>
      </w:r>
      <w:r>
        <w:rPr>
          <w:rFonts w:hint="eastAsia"/>
        </w:rPr>
        <w:t>，</w:t>
      </w:r>
      <w:r>
        <w:rPr>
          <w:rFonts w:hint="eastAsia"/>
          <w:lang w:val="en-US" w:eastAsia="zh-CN"/>
        </w:rPr>
        <w:t>放入搅拌子，置于磁力搅拌器上，采用银离子选择电极用</w:t>
      </w:r>
      <w:r>
        <w:rPr>
          <w:rFonts w:hint="eastAsia"/>
        </w:rPr>
        <w:t>硝酸银标准滴定溶液</w:t>
      </w:r>
      <w:r>
        <w:rPr>
          <w:rFonts w:hint="eastAsia"/>
          <w:lang w:val="en-US" w:eastAsia="zh-CN"/>
        </w:rPr>
        <w:t>按GB/T 9725的规定进行滴定，并计算</w:t>
      </w:r>
      <w:r>
        <w:rPr>
          <w:rFonts w:hint="eastAsia"/>
        </w:rPr>
        <w:t>所用硝酸银标准滴定溶液的体积</w:t>
      </w:r>
      <w:r>
        <w:rPr>
          <w:rFonts w:hint="eastAsia"/>
          <w:lang w:eastAsia="zh-CN"/>
        </w:rPr>
        <w:t>（</w:t>
      </w:r>
      <w:r>
        <w:rPr>
          <w:rFonts w:hint="eastAsia"/>
          <w:lang w:val="en-US" w:eastAsia="zh-CN"/>
        </w:rPr>
        <w:t>V</w:t>
      </w:r>
      <w:r>
        <w:rPr>
          <w:rFonts w:hint="eastAsia"/>
          <w:lang w:eastAsia="zh-CN"/>
        </w:rPr>
        <w:t>）</w:t>
      </w:r>
      <w:r>
        <w:rPr>
          <w:rFonts w:hint="eastAsia"/>
        </w:rPr>
        <w:t>。</w:t>
      </w:r>
    </w:p>
    <w:p>
      <w:pPr>
        <w:rPr>
          <w:rFonts w:hint="eastAsia" w:ascii="黑体" w:eastAsia="黑体"/>
        </w:rPr>
      </w:pPr>
      <w:r>
        <w:rPr>
          <w:rFonts w:hint="eastAsia" w:ascii="黑体" w:eastAsia="黑体"/>
          <w:lang w:val="en-US" w:eastAsia="zh-CN"/>
        </w:rPr>
        <w:t>7</w:t>
      </w:r>
      <w:r>
        <w:rPr>
          <w:rFonts w:hint="eastAsia" w:ascii="黑体" w:eastAsia="黑体"/>
        </w:rPr>
        <w:t>.</w:t>
      </w:r>
      <w:r>
        <w:rPr>
          <w:rFonts w:hint="eastAsia" w:ascii="黑体" w:eastAsia="黑体"/>
          <w:lang w:val="en-US" w:eastAsia="zh-CN"/>
        </w:rPr>
        <w:t>4</w:t>
      </w:r>
      <w:r>
        <w:rPr>
          <w:rFonts w:hint="eastAsia" w:ascii="黑体" w:eastAsia="黑体"/>
        </w:rPr>
        <w:t>.5结果计算</w:t>
      </w:r>
    </w:p>
    <w:p>
      <w:pPr>
        <w:ind w:left="420" w:leftChars="200"/>
        <w:rPr>
          <w:rFonts w:hint="eastAsia"/>
        </w:rPr>
      </w:pPr>
      <w:r>
        <w:rPr>
          <w:rFonts w:hint="eastAsia"/>
          <w:lang w:eastAsia="zh-CN"/>
        </w:rPr>
        <w:t>氯化物</w:t>
      </w:r>
      <w:r>
        <w:rPr>
          <w:rFonts w:hint="eastAsia"/>
        </w:rPr>
        <w:t>含量</w:t>
      </w:r>
      <w:r>
        <w:rPr>
          <w:rFonts w:hint="eastAsia"/>
          <w:lang w:eastAsia="zh-CN"/>
        </w:rPr>
        <w:t>（</w:t>
      </w:r>
      <w:r>
        <w:rPr>
          <w:rFonts w:hint="eastAsia"/>
          <w:i/>
          <w:iCs/>
          <w:lang w:val="en-US" w:eastAsia="zh-CN"/>
        </w:rPr>
        <w:t>X</w:t>
      </w:r>
      <w:r>
        <w:rPr>
          <w:rFonts w:hint="eastAsia"/>
          <w:i/>
          <w:iCs/>
          <w:vertAlign w:val="subscript"/>
          <w:lang w:val="en-US" w:eastAsia="zh-CN"/>
        </w:rPr>
        <w:t>2</w:t>
      </w:r>
      <w:r>
        <w:rPr>
          <w:rFonts w:hint="eastAsia"/>
          <w:lang w:eastAsia="zh-CN"/>
        </w:rPr>
        <w:t>）</w:t>
      </w:r>
      <w:r>
        <w:rPr>
          <w:rFonts w:hint="eastAsia"/>
        </w:rPr>
        <w:t>以质量分数表示，按式</w:t>
      </w:r>
      <w:r>
        <w:rPr>
          <w:rFonts w:hint="eastAsia"/>
          <w:lang w:eastAsia="zh-CN"/>
        </w:rPr>
        <w:t>（</w:t>
      </w:r>
      <w:r>
        <w:rPr>
          <w:rFonts w:hint="eastAsia"/>
          <w:lang w:val="en-US" w:eastAsia="zh-CN"/>
        </w:rPr>
        <w:t>2</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6" o:spt="75" type="#_x0000_t75" style="height:35pt;width:117.05pt;" o:ole="t" filled="f" o:preferrelative="t" stroked="f" coordsize="21600,21600">
            <v:path/>
            <v:fill on="f" focussize="0,0"/>
            <v:stroke on="f"/>
            <v:imagedata r:id="rId15" o:title=""/>
            <o:lock v:ext="edit" aspectratio="t"/>
            <w10:wrap type="none"/>
            <w10:anchorlock/>
          </v:shape>
          <o:OLEObject Type="Embed" ProgID="Equation.3" ShapeID="_x0000_i1026" DrawAspect="Content" ObjectID="_1468075726" r:id="rId14">
            <o:LockedField>false</o:LockedField>
          </o:OLEObject>
        </w:object>
      </w:r>
      <w:r>
        <w:rPr>
          <w:rFonts w:hint="eastAsia"/>
        </w:rPr>
        <w:t xml:space="preserve">    …………………………………（</w:t>
      </w:r>
      <w:r>
        <w:rPr>
          <w:rFonts w:hint="eastAsia"/>
          <w:lang w:val="en-US" w:eastAsia="zh-CN"/>
        </w:rPr>
        <w:t>2</w:t>
      </w:r>
      <w:r>
        <w:rPr>
          <w:rFonts w:hint="eastAsia"/>
        </w:rPr>
        <w:t>）</w:t>
      </w:r>
    </w:p>
    <w:p>
      <w:pPr>
        <w:ind w:left="420" w:leftChars="200" w:right="420"/>
        <w:rPr>
          <w:rFonts w:hint="eastAsia"/>
        </w:rPr>
      </w:pPr>
      <w:r>
        <w:rPr>
          <w:rFonts w:hint="eastAsia"/>
        </w:rPr>
        <w:t>式中：</w:t>
      </w:r>
    </w:p>
    <w:p>
      <w:pPr>
        <w:ind w:left="420" w:leftChars="200"/>
        <w:rPr>
          <w:rFonts w:hint="eastAsia"/>
        </w:rPr>
      </w:pPr>
      <w:r>
        <w:rPr>
          <w:rFonts w:hint="eastAsia"/>
          <w:i/>
        </w:rPr>
        <w:t>c</w:t>
      </w:r>
      <w:r>
        <w:rPr>
          <w:rFonts w:hint="eastAsia"/>
        </w:rPr>
        <w:t>——硝酸银标准滴定溶液的浓度，单位为摩尔每升（mol/L）；</w:t>
      </w:r>
    </w:p>
    <w:p>
      <w:pPr>
        <w:ind w:firstLine="420" w:firstLineChars="200"/>
        <w:rPr>
          <w:rFonts w:hint="eastAsia"/>
        </w:rPr>
      </w:pPr>
      <w:r>
        <w:rPr>
          <w:rFonts w:hint="eastAsia"/>
          <w:i/>
        </w:rPr>
        <w:t>V</w:t>
      </w:r>
      <w:r>
        <w:rPr>
          <w:rFonts w:hint="eastAsia"/>
        </w:rPr>
        <w:t>——滴定耗用的硝酸银标准滴定溶液的体积，单位为毫升（</w:t>
      </w:r>
      <w:r>
        <w:rPr>
          <w:rFonts w:hint="eastAsia"/>
          <w:lang w:eastAsia="zh-CN"/>
        </w:rPr>
        <w:t>mL</w:t>
      </w:r>
      <w:r>
        <w:rPr>
          <w:rFonts w:hint="eastAsia"/>
        </w:rPr>
        <w:t>）；</w:t>
      </w:r>
    </w:p>
    <w:p>
      <w:pPr>
        <w:ind w:firstLine="420" w:firstLineChars="200"/>
        <w:rPr>
          <w:rFonts w:hint="eastAsia"/>
        </w:rPr>
      </w:pPr>
      <w:r>
        <w:rPr>
          <w:rFonts w:hint="eastAsia"/>
          <w:i/>
        </w:rPr>
        <w:t>m</w:t>
      </w:r>
      <w:r>
        <w:rPr>
          <w:rFonts w:hint="eastAsia"/>
        </w:rPr>
        <w:t>——试样的质量，单位为克（g）；</w:t>
      </w:r>
    </w:p>
    <w:p>
      <w:pPr>
        <w:ind w:firstLine="420" w:firstLineChars="200"/>
        <w:rPr>
          <w:rFonts w:hint="eastAsia"/>
        </w:rPr>
      </w:pPr>
      <w:r>
        <w:rPr>
          <w:rFonts w:hint="eastAsia"/>
          <w:lang w:val="en-US" w:eastAsia="zh-CN"/>
        </w:rPr>
        <w:t>35.45</w:t>
      </w:r>
      <w:r>
        <w:rPr>
          <w:rFonts w:hint="eastAsia"/>
        </w:rPr>
        <w:t>——</w:t>
      </w:r>
      <w:r>
        <w:rPr>
          <w:rFonts w:hint="eastAsia"/>
          <w:lang w:eastAsia="zh-CN"/>
        </w:rPr>
        <w:t>氯</w:t>
      </w:r>
      <w:r>
        <w:rPr>
          <w:rFonts w:hint="eastAsia"/>
          <w:lang w:val="en-US" w:eastAsia="zh-CN"/>
        </w:rPr>
        <w:t>离子</w:t>
      </w:r>
      <w:r>
        <w:rPr>
          <w:rFonts w:hint="eastAsia"/>
        </w:rPr>
        <w:t>的相对分子质量，单位为克每摩尔（g/mol）。</w:t>
      </w:r>
    </w:p>
    <w:p>
      <w:pPr>
        <w:pStyle w:val="40"/>
        <w:ind w:firstLine="420" w:firstLineChars="200"/>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0.03％</w:t>
      </w:r>
      <w:r>
        <w:rPr>
          <w:rFonts w:hint="eastAsia" w:ascii="宋体" w:hAnsi="宋体" w:eastAsia="宋体" w:cs="宋体"/>
        </w:rPr>
        <w:t>，以大于</w:t>
      </w:r>
      <w:r>
        <w:rPr>
          <w:rFonts w:hint="default" w:ascii="Times New Roman" w:hAnsi="Times New Roman" w:eastAsia="宋体" w:cs="Times New Roman"/>
        </w:rPr>
        <w:t>0.03％</w:t>
      </w:r>
      <w:r>
        <w:rPr>
          <w:rFonts w:hint="eastAsia" w:ascii="宋体" w:hAnsi="宋体" w:eastAsia="宋体" w:cs="宋体"/>
        </w:rPr>
        <w:t>的情况不超过</w:t>
      </w:r>
      <w:r>
        <w:rPr>
          <w:rFonts w:hint="default" w:ascii="Times New Roman" w:hAnsi="Times New Roman" w:eastAsia="宋体" w:cs="Times New Roman"/>
        </w:rPr>
        <w:t>5％</w:t>
      </w:r>
      <w:r>
        <w:rPr>
          <w:rFonts w:hint="eastAsia" w:ascii="宋体" w:hAnsi="宋体" w:eastAsia="宋体" w:cs="宋体"/>
        </w:rPr>
        <w:t>为前提。</w:t>
      </w:r>
    </w:p>
    <w:p>
      <w:pPr>
        <w:pStyle w:val="40"/>
        <w:numPr>
          <w:ilvl w:val="0"/>
          <w:numId w:val="18"/>
        </w:numPr>
        <w:ind w:left="0" w:leftChars="0" w:firstLine="0" w:firstLineChars="0"/>
        <w:rPr>
          <w:rFonts w:hint="eastAsia"/>
          <w:lang w:val="en-US" w:eastAsia="zh-CN"/>
        </w:rPr>
      </w:pPr>
      <w:r>
        <w:rPr>
          <w:rFonts w:hint="eastAsia"/>
          <w:lang w:val="en-US" w:eastAsia="zh-CN"/>
        </w:rPr>
        <w:t>色泽</w:t>
      </w:r>
    </w:p>
    <w:p>
      <w:pPr>
        <w:pStyle w:val="21"/>
        <w:rPr>
          <w:rFonts w:hint="eastAsia"/>
          <w:lang w:val="en-US" w:eastAsia="zh-CN"/>
        </w:rPr>
      </w:pPr>
      <w:r>
        <w:rPr>
          <w:rFonts w:hint="eastAsia"/>
          <w:lang w:val="en-US" w:eastAsia="zh-CN"/>
        </w:rPr>
        <w:t>按</w:t>
      </w:r>
      <w:r>
        <w:rPr>
          <w:rFonts w:hint="default" w:ascii="Times New Roman" w:hAnsi="Times New Roman" w:cs="Times New Roman"/>
          <w:lang w:val="en-US" w:eastAsia="zh-CN"/>
        </w:rPr>
        <w:t>GB/T 3143</w:t>
      </w:r>
      <w:r>
        <w:rPr>
          <w:rFonts w:hint="eastAsia"/>
          <w:lang w:val="en-US" w:eastAsia="zh-CN"/>
        </w:rPr>
        <w:t>规定采用原液直接进行测定。</w:t>
      </w:r>
    </w:p>
    <w:p>
      <w:pPr>
        <w:pStyle w:val="21"/>
        <w:keepNext w:val="0"/>
        <w:keepLines w:val="0"/>
        <w:pageBreakBefore w:val="0"/>
        <w:widowControl/>
        <w:kinsoku/>
        <w:wordWrap/>
        <w:overflowPunct/>
        <w:topLinePunct w:val="0"/>
        <w:autoSpaceDE w:val="0"/>
        <w:autoSpaceDN w:val="0"/>
        <w:bidi w:val="0"/>
        <w:adjustRightInd/>
        <w:snapToGrid/>
        <w:spacing w:after="157" w:afterLines="50"/>
        <w:textAlignment w:val="auto"/>
        <w:rPr>
          <w:rFonts w:hint="eastAsia" w:ascii="宋体" w:hAnsi="宋体" w:eastAsia="宋体" w:cs="宋体"/>
          <w:sz w:val="21"/>
          <w:szCs w:val="21"/>
          <w:lang w:val="en-US" w:eastAsia="zh-CN" w:bidi="ar-SA"/>
        </w:rPr>
      </w:pPr>
      <w:r>
        <w:rPr>
          <w:rFonts w:hint="eastAsia"/>
          <w:lang w:val="en-US" w:eastAsia="zh-CN"/>
        </w:rPr>
        <w:t>在重复性条件下获得的两次独立的测定，结果之间的绝对差值应不大于</w:t>
      </w:r>
      <w:r>
        <w:rPr>
          <w:rFonts w:hint="default" w:ascii="Times New Roman" w:hAnsi="Times New Roman" w:cs="Times New Roman"/>
          <w:lang w:val="en-US" w:eastAsia="zh-CN"/>
        </w:rPr>
        <w:t>5Hazen</w:t>
      </w:r>
      <w:r>
        <w:rPr>
          <w:rFonts w:hint="eastAsia"/>
          <w:lang w:val="en-US" w:eastAsia="zh-CN"/>
        </w:rPr>
        <w:t>，以大于</w:t>
      </w:r>
      <w:r>
        <w:rPr>
          <w:rFonts w:hint="default" w:ascii="Times New Roman" w:hAnsi="Times New Roman" w:cs="Times New Roman"/>
          <w:lang w:val="en-US" w:eastAsia="zh-CN"/>
        </w:rPr>
        <w:t>5Hazen</w:t>
      </w:r>
      <w:r>
        <w:rPr>
          <w:rFonts w:hint="eastAsia"/>
          <w:lang w:val="en-US" w:eastAsia="zh-CN"/>
        </w:rPr>
        <w:t>的</w:t>
      </w:r>
      <w:r>
        <w:rPr>
          <w:rFonts w:hint="eastAsia" w:ascii="宋体" w:hAnsi="宋体" w:eastAsia="宋体" w:cs="宋体"/>
          <w:sz w:val="21"/>
          <w:szCs w:val="21"/>
          <w:lang w:val="en-US" w:eastAsia="zh-CN" w:bidi="ar-SA"/>
        </w:rPr>
        <w:t>情况不超过5%为前提。</w:t>
      </w:r>
    </w:p>
    <w:p>
      <w:pPr>
        <w:pStyle w:val="40"/>
        <w:numPr>
          <w:ilvl w:val="0"/>
          <w:numId w:val="18"/>
        </w:numPr>
        <w:ind w:left="0" w:leftChars="0" w:firstLine="0" w:firstLineChars="0"/>
        <w:rPr>
          <w:rFonts w:hint="default"/>
          <w:lang w:val="en-US" w:eastAsia="zh-CN"/>
        </w:rPr>
      </w:pPr>
      <w:r>
        <w:rPr>
          <w:rFonts w:hint="eastAsia"/>
          <w:lang w:val="en-US" w:eastAsia="zh-CN"/>
        </w:rPr>
        <w:t>残余脂肪酸含量</w:t>
      </w:r>
    </w:p>
    <w:p>
      <w:pPr>
        <w:pStyle w:val="21"/>
        <w:numPr>
          <w:ilvl w:val="0"/>
          <w:numId w:val="19"/>
        </w:numPr>
        <w:ind w:left="0" w:leftChars="0" w:firstLine="0" w:firstLineChars="0"/>
        <w:rPr>
          <w:rFonts w:hint="default"/>
          <w:lang w:val="en-US" w:eastAsia="zh-CN"/>
        </w:rPr>
      </w:pPr>
      <w:r>
        <w:rPr>
          <w:rFonts w:hint="eastAsia"/>
          <w:lang w:val="en-US" w:eastAsia="zh-CN"/>
        </w:rPr>
        <w:t>试剂及</w:t>
      </w:r>
      <w:r>
        <w:rPr>
          <w:rFonts w:hint="default"/>
          <w:lang w:val="en-US" w:eastAsia="zh-CN"/>
        </w:rPr>
        <w:t>仪器</w:t>
      </w:r>
    </w:p>
    <w:p>
      <w:pPr>
        <w:pStyle w:val="21"/>
        <w:numPr>
          <w:ilvl w:val="0"/>
          <w:numId w:val="20"/>
        </w:numPr>
        <w:ind w:left="0" w:leftChars="0" w:firstLine="0" w:firstLineChars="0"/>
        <w:rPr>
          <w:rFonts w:hint="default"/>
          <w:lang w:val="en-US" w:eastAsia="zh-CN"/>
        </w:rPr>
      </w:pPr>
      <w:r>
        <w:rPr>
          <w:rFonts w:hint="default"/>
          <w:lang w:val="en-US" w:eastAsia="zh-CN"/>
        </w:rPr>
        <w:t>石油醚</w:t>
      </w:r>
      <w:r>
        <w:rPr>
          <w:rFonts w:hint="eastAsia"/>
          <w:lang w:val="en-US" w:eastAsia="zh-CN"/>
        </w:rPr>
        <w:t>，沸程</w:t>
      </w:r>
      <w:r>
        <w:rPr>
          <w:rFonts w:hint="default" w:ascii="Times New Roman" w:hAnsi="Times New Roman" w:cs="Times New Roman"/>
          <w:lang w:val="en-US" w:eastAsia="zh-CN"/>
        </w:rPr>
        <w:t>30℃</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60℃</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甲基橙指示剂</w:t>
      </w:r>
      <w:r>
        <w:rPr>
          <w:rFonts w:hint="eastAsia"/>
          <w:lang w:val="en-US" w:eastAsia="zh-CN"/>
        </w:rPr>
        <w:t>，</w:t>
      </w:r>
      <w:r>
        <w:rPr>
          <w:rFonts w:hint="default" w:ascii="Times New Roman" w:hAnsi="Times New Roman" w:cs="Times New Roman"/>
          <w:lang w:val="en-US" w:eastAsia="zh-CN"/>
        </w:rPr>
        <w:t>1g/L</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 xml:space="preserve">乙醇水溶液(乙醇:水=1:1，体积比) </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氢氧化钾标准</w:t>
      </w:r>
      <w:r>
        <w:rPr>
          <w:rFonts w:hint="eastAsia"/>
          <w:lang w:val="en-US" w:eastAsia="zh-CN"/>
        </w:rPr>
        <w:t>滴定</w:t>
      </w:r>
      <w:r>
        <w:rPr>
          <w:rFonts w:hint="default"/>
          <w:lang w:val="en-US" w:eastAsia="zh-CN"/>
        </w:rPr>
        <w:t>溶液</w:t>
      </w:r>
      <w:r>
        <w:rPr>
          <w:rFonts w:hint="eastAsia"/>
          <w:lang w:val="en-US" w:eastAsia="zh-CN"/>
        </w:rPr>
        <w:t>，</w:t>
      </w:r>
      <w:r>
        <w:rPr>
          <w:rFonts w:hint="default" w:ascii="Times New Roman" w:hAnsi="Times New Roman" w:cs="Times New Roman"/>
          <w:i/>
        </w:rPr>
        <w:t>c</w:t>
      </w:r>
      <w:r>
        <w:rPr>
          <w:rFonts w:hint="default" w:ascii="Times New Roman" w:hAnsi="Times New Roman" w:cs="Times New Roman"/>
        </w:rPr>
        <w:t>(</w:t>
      </w:r>
      <w:r>
        <w:rPr>
          <w:rFonts w:hint="default" w:ascii="Times New Roman" w:hAnsi="Times New Roman" w:cs="Times New Roman"/>
          <w:lang w:val="en-US" w:eastAsia="zh-CN"/>
        </w:rPr>
        <w:t>KOH</w:t>
      </w:r>
      <w:r>
        <w:rPr>
          <w:rFonts w:hint="default" w:ascii="Times New Roman" w:hAnsi="Times New Roman" w:cs="Times New Roman"/>
        </w:rPr>
        <w:t>)=0.1mol/L</w:t>
      </w:r>
      <w:r>
        <w:rPr>
          <w:rFonts w:hint="eastAsia"/>
        </w:rPr>
        <w:t>，按</w:t>
      </w:r>
      <w:r>
        <w:rPr>
          <w:rFonts w:hint="default" w:ascii="Times New Roman" w:hAnsi="Times New Roman" w:cs="Times New Roman"/>
        </w:rPr>
        <w:t>QB/T 2739</w:t>
      </w:r>
      <w:r>
        <w:rPr>
          <w:rFonts w:hint="eastAsia"/>
        </w:rPr>
        <w:t>中的规定配制和标定</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中性无水乙醇</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default"/>
          <w:lang w:val="en-US" w:eastAsia="zh-CN"/>
        </w:rPr>
        <w:t>硫酸溶液</w:t>
      </w:r>
      <w:r>
        <w:rPr>
          <w:rFonts w:hint="eastAsia"/>
          <w:lang w:val="en-US" w:eastAsia="zh-CN"/>
        </w:rPr>
        <w:t>，</w:t>
      </w:r>
      <w:r>
        <w:rPr>
          <w:rFonts w:hint="default" w:ascii="Times New Roman" w:hAnsi="Times New Roman" w:cs="Times New Roman"/>
          <w:lang w:val="en-US" w:eastAsia="zh-CN"/>
        </w:rPr>
        <w:t>1mol/L</w:t>
      </w:r>
      <w:r>
        <w:rPr>
          <w:rFonts w:hint="eastAsia"/>
          <w:lang w:val="en-US" w:eastAsia="zh-CN"/>
        </w:rPr>
        <w:t>；</w:t>
      </w:r>
    </w:p>
    <w:p>
      <w:pPr>
        <w:pStyle w:val="21"/>
        <w:numPr>
          <w:ilvl w:val="0"/>
          <w:numId w:val="20"/>
        </w:numPr>
        <w:ind w:left="0" w:leftChars="0" w:firstLine="0" w:firstLineChars="0"/>
        <w:rPr>
          <w:rFonts w:hint="default"/>
          <w:lang w:val="en-US" w:eastAsia="zh-CN"/>
        </w:rPr>
      </w:pPr>
      <w:r>
        <w:rPr>
          <w:rFonts w:hint="eastAsia"/>
          <w:lang w:val="en-US" w:eastAsia="zh-CN"/>
        </w:rPr>
        <w:t>索氏提取器；</w:t>
      </w:r>
    </w:p>
    <w:p>
      <w:pPr>
        <w:pStyle w:val="21"/>
        <w:numPr>
          <w:ilvl w:val="0"/>
          <w:numId w:val="20"/>
        </w:numPr>
        <w:ind w:left="0" w:leftChars="0" w:firstLine="0" w:firstLineChars="0"/>
        <w:rPr>
          <w:rFonts w:hint="default"/>
          <w:lang w:val="en-US" w:eastAsia="zh-CN"/>
        </w:rPr>
      </w:pPr>
      <w:r>
        <w:rPr>
          <w:rFonts w:hint="default"/>
          <w:lang w:val="en-US" w:eastAsia="zh-CN"/>
        </w:rPr>
        <w:t>恒温水浴锅。</w:t>
      </w:r>
    </w:p>
    <w:p>
      <w:pPr>
        <w:pStyle w:val="21"/>
        <w:numPr>
          <w:ilvl w:val="0"/>
          <w:numId w:val="19"/>
        </w:numPr>
        <w:ind w:left="0" w:leftChars="0" w:firstLine="0" w:firstLineChars="0"/>
        <w:rPr>
          <w:rFonts w:hint="default"/>
          <w:lang w:val="en-US" w:eastAsia="zh-CN"/>
        </w:rPr>
      </w:pPr>
      <w:r>
        <w:rPr>
          <w:rFonts w:hint="eastAsia"/>
          <w:lang w:val="en-US" w:eastAsia="zh-CN"/>
        </w:rPr>
        <w:t>试验程序</w:t>
      </w:r>
    </w:p>
    <w:p>
      <w:pPr>
        <w:pStyle w:val="21"/>
        <w:numPr>
          <w:ilvl w:val="0"/>
          <w:numId w:val="21"/>
        </w:numPr>
        <w:ind w:left="0" w:leftChars="0" w:firstLine="0" w:firstLineChars="0"/>
        <w:rPr>
          <w:rFonts w:hint="default"/>
          <w:lang w:val="en-US" w:eastAsia="zh-CN"/>
        </w:rPr>
      </w:pPr>
      <w:r>
        <w:rPr>
          <w:rFonts w:hint="default"/>
          <w:lang w:val="en-US" w:eastAsia="zh-CN"/>
        </w:rPr>
        <w:t>空白试验</w:t>
      </w:r>
    </w:p>
    <w:p>
      <w:pPr>
        <w:pStyle w:val="21"/>
        <w:numPr>
          <w:ilvl w:val="0"/>
          <w:numId w:val="0"/>
        </w:numPr>
        <w:tabs>
          <w:tab w:val="left" w:pos="0"/>
        </w:tabs>
        <w:ind w:leftChars="0" w:firstLine="420" w:firstLineChars="200"/>
        <w:rPr>
          <w:rFonts w:hint="default"/>
          <w:lang w:val="en-US" w:eastAsia="zh-CN"/>
        </w:rPr>
      </w:pPr>
      <w:r>
        <w:rPr>
          <w:rFonts w:hint="default"/>
          <w:lang w:val="en-US" w:eastAsia="zh-CN"/>
        </w:rPr>
        <w:t>称</w:t>
      </w:r>
      <w:r>
        <w:rPr>
          <w:rFonts w:hint="default" w:ascii="Times New Roman" w:hAnsi="Times New Roman" w:cs="Times New Roman"/>
          <w:lang w:val="en-US" w:eastAsia="zh-CN"/>
        </w:rPr>
        <w:t>取</w:t>
      </w:r>
      <w:r>
        <w:rPr>
          <w:rFonts w:hint="eastAsia" w:ascii="Times New Roman" w:hAnsi="Times New Roman" w:cs="Times New Roman"/>
          <w:lang w:val="en-US" w:eastAsia="zh-CN"/>
        </w:rPr>
        <w:t>样</w:t>
      </w:r>
      <w:r>
        <w:rPr>
          <w:rFonts w:hint="default" w:ascii="Times New Roman" w:hAnsi="Times New Roman" w:cs="Times New Roman"/>
          <w:lang w:val="en-US" w:eastAsia="zh-CN"/>
        </w:rPr>
        <w:t>品10.0g</w:t>
      </w:r>
      <w:r>
        <w:rPr>
          <w:rFonts w:hint="eastAsia" w:ascii="Times New Roman" w:cs="Times New Roman"/>
          <w:lang w:val="en-US" w:eastAsia="zh-CN"/>
        </w:rPr>
        <w:t>（</w:t>
      </w:r>
      <w:r>
        <w:rPr>
          <w:rFonts w:hint="default" w:ascii="Times New Roman" w:hAnsi="Times New Roman" w:cs="Times New Roman"/>
          <w:lang w:val="en-US" w:eastAsia="zh-CN"/>
        </w:rPr>
        <w:t>准确至</w:t>
      </w:r>
      <w:r>
        <w:rPr>
          <w:rFonts w:hint="eastAsia" w:ascii="Times New Roman" w:hAnsi="Times New Roman" w:cs="Times New Roman"/>
          <w:lang w:val="en-US" w:eastAsia="zh-CN"/>
        </w:rPr>
        <w:t>0.001g</w:t>
      </w:r>
      <w:r>
        <w:rPr>
          <w:rFonts w:hint="eastAsia" w:ascii="Times New Roman" w:cs="Times New Roman"/>
          <w:lang w:val="en-US" w:eastAsia="zh-CN"/>
        </w:rPr>
        <w:t>）</w:t>
      </w:r>
      <w:r>
        <w:rPr>
          <w:rFonts w:hint="default" w:ascii="Times New Roman" w:hAnsi="Times New Roman" w:cs="Times New Roman"/>
          <w:lang w:val="en-US" w:eastAsia="zh-CN"/>
        </w:rPr>
        <w:t>，置200</w:t>
      </w:r>
      <w:r>
        <w:rPr>
          <w:rFonts w:hint="eastAsia" w:ascii="Times New Roman" w:hAnsi="Times New Roman" w:cs="Times New Roman"/>
          <w:lang w:val="en-US" w:eastAsia="zh-CN"/>
        </w:rPr>
        <w:t>mL</w:t>
      </w:r>
      <w:r>
        <w:rPr>
          <w:rFonts w:hint="default" w:ascii="Times New Roman" w:hAnsi="Times New Roman" w:cs="Times New Roman"/>
          <w:lang w:val="en-US" w:eastAsia="zh-CN"/>
        </w:rPr>
        <w:t>烧杯中，加入100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乙醇水溶液</w:t>
      </w:r>
      <w:r>
        <w:rPr>
          <w:rFonts w:hint="eastAsia" w:ascii="Times New Roman" w:cs="Times New Roman"/>
          <w:lang w:val="en-US" w:eastAsia="zh-CN"/>
        </w:rPr>
        <w:t>（7.6.1.3）</w:t>
      </w:r>
      <w:r>
        <w:rPr>
          <w:rFonts w:hint="default" w:ascii="Times New Roman" w:hAnsi="Times New Roman" w:cs="Times New Roman"/>
          <w:lang w:val="en-US" w:eastAsia="zh-CN"/>
        </w:rPr>
        <w:t>溶解。转移至分液漏斗中，在分液漏斗中加入100</w:t>
      </w:r>
      <w:r>
        <w:rPr>
          <w:rFonts w:hint="eastAsia" w:ascii="Times New Roman" w:hAnsi="Times New Roman" w:cs="Times New Roman"/>
          <w:lang w:val="en-US" w:eastAsia="zh-CN"/>
        </w:rPr>
        <w:t>mL</w:t>
      </w:r>
      <w:r>
        <w:rPr>
          <w:rFonts w:hint="eastAsia" w:ascii="Times New Roman" w:cs="Times New Roman"/>
          <w:lang w:val="en-US" w:eastAsia="zh-CN"/>
        </w:rPr>
        <w:t>石</w:t>
      </w:r>
      <w:r>
        <w:rPr>
          <w:rFonts w:hint="default" w:ascii="Times New Roman" w:hAnsi="Times New Roman" w:cs="Times New Roman"/>
          <w:lang w:val="en-US" w:eastAsia="zh-CN"/>
        </w:rPr>
        <w:t>油醚，充分振荡后静止分层。将水层转移至另一分液漏斗中，再用30</w:t>
      </w:r>
      <w:r>
        <w:rPr>
          <w:rFonts w:hint="eastAsia" w:ascii="Times New Roman" w:hAnsi="Times New Roman" w:cs="Times New Roman"/>
          <w:lang w:val="en-US" w:eastAsia="zh-CN"/>
        </w:rPr>
        <w:t>mL</w:t>
      </w:r>
      <w:r>
        <w:rPr>
          <w:rFonts w:hint="default" w:ascii="Times New Roman" w:hAnsi="Times New Roman" w:cs="Times New Roman"/>
          <w:lang w:val="en-US" w:eastAsia="zh-CN"/>
        </w:rPr>
        <w:t>石油醚萃取2次，合并石油醚层</w:t>
      </w:r>
      <w:r>
        <w:rPr>
          <w:rFonts w:hint="eastAsia" w:ascii="Times New Roman" w:hAnsi="Times New Roman" w:cs="Times New Roman"/>
          <w:lang w:val="en-US" w:eastAsia="zh-CN"/>
        </w:rPr>
        <w:t>。将石油醚</w:t>
      </w:r>
      <w:r>
        <w:rPr>
          <w:rFonts w:hint="default" w:ascii="Times New Roman" w:hAnsi="Times New Roman" w:cs="Times New Roman"/>
          <w:lang w:val="en-US" w:eastAsia="zh-CN"/>
        </w:rPr>
        <w:t>层放入75℃的恒温水浴锅蒸至</w:t>
      </w:r>
      <w:r>
        <w:rPr>
          <w:rFonts w:hint="eastAsia" w:ascii="Times New Roman" w:hAnsi="Times New Roman" w:cs="Times New Roman"/>
          <w:lang w:val="en-US" w:eastAsia="zh-CN"/>
        </w:rPr>
        <w:t>约</w:t>
      </w:r>
      <w:r>
        <w:rPr>
          <w:rFonts w:hint="default" w:ascii="Times New Roman" w:hAnsi="Times New Roman" w:cs="Times New Roman"/>
          <w:lang w:val="en-US" w:eastAsia="zh-CN"/>
        </w:rPr>
        <w:t>5</w:t>
      </w:r>
      <w:r>
        <w:rPr>
          <w:rFonts w:hint="eastAsia" w:ascii="Times New Roman" w:hAnsi="Times New Roman" w:cs="Times New Roman"/>
          <w:lang w:val="en-US" w:eastAsia="zh-CN"/>
        </w:rPr>
        <w:t>mL</w:t>
      </w:r>
      <w:r>
        <w:rPr>
          <w:rFonts w:hint="default" w:ascii="Times New Roman" w:hAnsi="Times New Roman" w:cs="Times New Roman"/>
          <w:lang w:val="en-US" w:eastAsia="zh-CN"/>
        </w:rPr>
        <w:t>，加入50</w:t>
      </w:r>
      <w:r>
        <w:rPr>
          <w:rFonts w:hint="eastAsia" w:ascii="Times New Roman" w:hAnsi="Times New Roman" w:cs="Times New Roman"/>
          <w:lang w:val="en-US" w:eastAsia="zh-CN"/>
        </w:rPr>
        <w:t>mL</w:t>
      </w:r>
      <w:r>
        <w:rPr>
          <w:rFonts w:hint="default" w:ascii="Times New Roman" w:hAnsi="Times New Roman" w:cs="Times New Roman"/>
          <w:lang w:val="en-US" w:eastAsia="zh-CN"/>
        </w:rPr>
        <w:t>中性乙醇混匀。用氢氧化</w:t>
      </w:r>
      <w:r>
        <w:rPr>
          <w:rFonts w:hint="eastAsia" w:ascii="Times New Roman" w:hAnsi="Times New Roman" w:cs="Times New Roman"/>
          <w:lang w:val="en-US" w:eastAsia="zh-CN"/>
        </w:rPr>
        <w:t>钾</w:t>
      </w:r>
      <w:r>
        <w:rPr>
          <w:rFonts w:hint="default" w:ascii="Times New Roman" w:hAnsi="Times New Roman" w:cs="Times New Roman"/>
          <w:lang w:val="en-US" w:eastAsia="zh-CN"/>
        </w:rPr>
        <w:t>标准滴定溶液(7.7.1.4)滴定溶液呈粉红色，保持30秒不褪</w:t>
      </w:r>
      <w:r>
        <w:rPr>
          <w:rFonts w:hint="default"/>
          <w:lang w:val="en-US" w:eastAsia="zh-CN"/>
        </w:rPr>
        <w:t>色。</w:t>
      </w:r>
    </w:p>
    <w:p>
      <w:pPr>
        <w:pStyle w:val="21"/>
        <w:numPr>
          <w:ilvl w:val="0"/>
          <w:numId w:val="21"/>
        </w:numPr>
        <w:ind w:left="0" w:leftChars="0" w:firstLine="0" w:firstLineChars="0"/>
        <w:rPr>
          <w:rFonts w:hint="default"/>
          <w:lang w:val="en-US" w:eastAsia="zh-CN"/>
        </w:rPr>
      </w:pPr>
      <w:r>
        <w:rPr>
          <w:rFonts w:hint="default"/>
          <w:lang w:val="en-US" w:eastAsia="zh-CN"/>
        </w:rPr>
        <w:t>样品测定</w:t>
      </w:r>
    </w:p>
    <w:p>
      <w:pPr>
        <w:pStyle w:val="21"/>
        <w:numPr>
          <w:ilvl w:val="0"/>
          <w:numId w:val="0"/>
        </w:numPr>
        <w:tabs>
          <w:tab w:val="left" w:pos="0"/>
        </w:tabs>
        <w:ind w:leftChars="0" w:firstLine="420" w:firstLineChars="200"/>
        <w:rPr>
          <w:rFonts w:hint="default"/>
          <w:lang w:val="en-US" w:eastAsia="zh-CN"/>
        </w:rPr>
      </w:pPr>
      <w:r>
        <w:rPr>
          <w:rFonts w:hint="default"/>
          <w:lang w:val="en-US" w:eastAsia="zh-CN"/>
        </w:rPr>
        <w:t>称取样</w:t>
      </w:r>
      <w:r>
        <w:rPr>
          <w:rFonts w:hint="default" w:ascii="Times New Roman" w:hAnsi="Times New Roman" w:cs="Times New Roman"/>
          <w:lang w:val="en-US" w:eastAsia="zh-CN"/>
        </w:rPr>
        <w:t>品</w:t>
      </w:r>
      <w:r>
        <w:rPr>
          <w:rFonts w:hint="eastAsia" w:ascii="Times New Roman" w:cs="Times New Roman"/>
          <w:lang w:val="en-US" w:eastAsia="zh-CN"/>
        </w:rPr>
        <w:t>10</w:t>
      </w:r>
      <w:r>
        <w:rPr>
          <w:rFonts w:hint="default" w:ascii="Times New Roman" w:hAnsi="Times New Roman" w:cs="Times New Roman"/>
          <w:lang w:val="en-US" w:eastAsia="zh-CN"/>
        </w:rPr>
        <w:t>g(准确至</w:t>
      </w:r>
      <w:r>
        <w:rPr>
          <w:rFonts w:hint="eastAsia" w:ascii="Times New Roman" w:hAnsi="Times New Roman" w:cs="Times New Roman"/>
          <w:lang w:val="en-US" w:eastAsia="zh-CN"/>
        </w:rPr>
        <w:t>0.001g</w:t>
      </w:r>
      <w:r>
        <w:rPr>
          <w:rFonts w:hint="default" w:ascii="Times New Roman" w:hAnsi="Times New Roman" w:cs="Times New Roman"/>
          <w:lang w:val="en-US" w:eastAsia="zh-CN"/>
        </w:rPr>
        <w:t>)置于200</w:t>
      </w:r>
      <w:r>
        <w:rPr>
          <w:rFonts w:hint="eastAsia" w:ascii="Times New Roman" w:hAnsi="Times New Roman" w:cs="Times New Roman"/>
          <w:lang w:val="en-US" w:eastAsia="zh-CN"/>
        </w:rPr>
        <w:t>mL</w:t>
      </w:r>
      <w:r>
        <w:rPr>
          <w:rFonts w:hint="default" w:ascii="Times New Roman" w:hAnsi="Times New Roman" w:cs="Times New Roman"/>
          <w:lang w:val="en-US" w:eastAsia="zh-CN"/>
        </w:rPr>
        <w:t>烧杯中，加入100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乙醇水溶液</w:t>
      </w:r>
      <w:r>
        <w:rPr>
          <w:rFonts w:hint="eastAsia" w:ascii="Times New Roman" w:cs="Times New Roman"/>
          <w:lang w:val="en-US" w:eastAsia="zh-CN"/>
        </w:rPr>
        <w:t>（7.6.1.3）</w:t>
      </w:r>
      <w:r>
        <w:rPr>
          <w:rFonts w:hint="default" w:ascii="Times New Roman" w:hAnsi="Times New Roman" w:cs="Times New Roman"/>
          <w:lang w:val="en-US" w:eastAsia="zh-CN"/>
        </w:rPr>
        <w:t>溶解。加入3</w:t>
      </w:r>
      <w:r>
        <w:rPr>
          <w:rFonts w:hint="eastAsia" w:ascii="Times New Roman" w:hAnsi="Times New Roman" w:cs="Times New Roman"/>
          <w:lang w:val="en-US" w:eastAsia="zh-CN"/>
        </w:rPr>
        <w:t>～</w:t>
      </w:r>
      <w:r>
        <w:rPr>
          <w:rFonts w:hint="default" w:ascii="Times New Roman" w:hAnsi="Times New Roman" w:cs="Times New Roman"/>
          <w:lang w:val="en-US" w:eastAsia="zh-CN"/>
        </w:rPr>
        <w:t>4滴甲基橙指示剂，用硫酸溶液将溶液从黄色调至橙红色，然后转移至250</w:t>
      </w:r>
      <w:r>
        <w:rPr>
          <w:rFonts w:hint="eastAsia" w:ascii="Times New Roman" w:hAnsi="Times New Roman" w:cs="Times New Roman"/>
          <w:lang w:val="en-US" w:eastAsia="zh-CN"/>
        </w:rPr>
        <w:t>mL</w:t>
      </w:r>
      <w:r>
        <w:rPr>
          <w:rFonts w:hint="default" w:ascii="Times New Roman" w:hAnsi="Times New Roman" w:cs="Times New Roman"/>
          <w:lang w:val="en-US" w:eastAsia="zh-CN"/>
        </w:rPr>
        <w:t>的分液漏斗中。在分液漏斗中加入100</w:t>
      </w:r>
      <w:r>
        <w:rPr>
          <w:rFonts w:hint="eastAsia" w:ascii="Times New Roman" w:hAnsi="Times New Roman" w:cs="Times New Roman"/>
          <w:lang w:val="en-US" w:eastAsia="zh-CN"/>
        </w:rPr>
        <w:t>mL</w:t>
      </w:r>
      <w:r>
        <w:rPr>
          <w:rFonts w:hint="default" w:ascii="Times New Roman" w:hAnsi="Times New Roman" w:cs="Times New Roman"/>
          <w:lang w:val="en-US" w:eastAsia="zh-CN"/>
        </w:rPr>
        <w:t>石油醚，充分振荡后(边振荡边打开活塞放气)静止分层。再用30</w:t>
      </w:r>
      <w:r>
        <w:rPr>
          <w:rFonts w:hint="eastAsia" w:ascii="Times New Roman" w:hAnsi="Times New Roman" w:cs="Times New Roman"/>
          <w:lang w:val="en-US" w:eastAsia="zh-CN"/>
        </w:rPr>
        <w:t>mL</w:t>
      </w:r>
      <w:r>
        <w:rPr>
          <w:rFonts w:hint="eastAsia" w:ascii="Times New Roman" w:cs="Times New Roman"/>
          <w:lang w:val="en-US" w:eastAsia="zh-CN"/>
        </w:rPr>
        <w:t>石油醚</w:t>
      </w:r>
      <w:r>
        <w:rPr>
          <w:rFonts w:hint="default" w:ascii="Times New Roman" w:hAnsi="Times New Roman" w:cs="Times New Roman"/>
          <w:lang w:val="en-US" w:eastAsia="zh-CN"/>
        </w:rPr>
        <w:t>萃取水层二次。合并所有石油醚层。用乙醇水溶液</w:t>
      </w:r>
      <w:r>
        <w:rPr>
          <w:rFonts w:hint="eastAsia" w:ascii="Times New Roman" w:cs="Times New Roman"/>
          <w:lang w:val="en-US" w:eastAsia="zh-CN"/>
        </w:rPr>
        <w:t>（7.6.1.3）</w:t>
      </w:r>
      <w:r>
        <w:rPr>
          <w:rFonts w:hint="default" w:ascii="Times New Roman" w:hAnsi="Times New Roman" w:cs="Times New Roman"/>
          <w:lang w:val="en-US" w:eastAsia="zh-CN"/>
        </w:rPr>
        <w:t>洗石油醚层至洗液</w:t>
      </w:r>
      <w:r>
        <w:rPr>
          <w:rFonts w:hint="eastAsia" w:ascii="Times New Roman" w:cs="Times New Roman"/>
          <w:lang w:val="en-US" w:eastAsia="zh-CN"/>
        </w:rPr>
        <w:t>为中性</w:t>
      </w:r>
      <w:r>
        <w:rPr>
          <w:rFonts w:hint="default" w:ascii="Times New Roman" w:hAnsi="Times New Roman" w:cs="Times New Roman"/>
          <w:lang w:val="en-US" w:eastAsia="zh-CN"/>
        </w:rPr>
        <w:t>。将洗涤好的石油醚层</w:t>
      </w:r>
      <w:r>
        <w:rPr>
          <w:rFonts w:hint="eastAsia" w:ascii="Times New Roman" w:cs="Times New Roman"/>
          <w:lang w:val="en-US" w:eastAsia="zh-CN"/>
        </w:rPr>
        <w:t>定量转移至平底烧瓶，并置于</w:t>
      </w:r>
      <w:r>
        <w:rPr>
          <w:rFonts w:hint="default" w:ascii="Times New Roman" w:hAnsi="Times New Roman" w:cs="Times New Roman"/>
          <w:lang w:val="en-US" w:eastAsia="zh-CN"/>
        </w:rPr>
        <w:t>7</w:t>
      </w:r>
      <w:r>
        <w:rPr>
          <w:rFonts w:hint="eastAsia" w:ascii="Times New Roman" w:hAnsi="Times New Roman" w:cs="Times New Roman"/>
          <w:lang w:val="en-US" w:eastAsia="zh-CN"/>
        </w:rPr>
        <w:t>0</w:t>
      </w:r>
      <w:r>
        <w:rPr>
          <w:rFonts w:hint="default" w:ascii="Times New Roman" w:hAnsi="Times New Roman" w:cs="Times New Roman"/>
          <w:lang w:val="en-US" w:eastAsia="zh-CN"/>
        </w:rPr>
        <w:t>℃的恒温水浴锅</w:t>
      </w:r>
      <w:r>
        <w:rPr>
          <w:rFonts w:hint="eastAsia" w:ascii="Times New Roman" w:cs="Times New Roman"/>
          <w:lang w:val="en-US" w:eastAsia="zh-CN"/>
        </w:rPr>
        <w:t>，用索氏提取器抽提石油醚</w:t>
      </w:r>
      <w:r>
        <w:rPr>
          <w:rFonts w:hint="default" w:ascii="Times New Roman" w:hAnsi="Times New Roman" w:cs="Times New Roman"/>
          <w:lang w:val="en-US" w:eastAsia="zh-CN"/>
        </w:rPr>
        <w:t>，加入50</w:t>
      </w:r>
      <w:r>
        <w:rPr>
          <w:rFonts w:hint="eastAsia" w:ascii="Times New Roman" w:hAnsi="Times New Roman" w:cs="Times New Roman"/>
          <w:lang w:val="en-US" w:eastAsia="zh-CN"/>
        </w:rPr>
        <w:t>mL</w:t>
      </w:r>
      <w:r>
        <w:rPr>
          <w:rFonts w:hint="default" w:ascii="Times New Roman" w:hAnsi="Times New Roman" w:cs="Times New Roman"/>
          <w:lang w:val="en-US" w:eastAsia="zh-CN"/>
        </w:rPr>
        <w:t>中性乙醇，充分溶解，用氢氧化</w:t>
      </w:r>
      <w:r>
        <w:rPr>
          <w:rFonts w:hint="eastAsia" w:ascii="Times New Roman" w:cs="Times New Roman"/>
          <w:lang w:val="en-US" w:eastAsia="zh-CN"/>
        </w:rPr>
        <w:t>钾</w:t>
      </w:r>
      <w:r>
        <w:rPr>
          <w:rFonts w:hint="default" w:ascii="Times New Roman" w:hAnsi="Times New Roman" w:cs="Times New Roman"/>
          <w:lang w:val="en-US" w:eastAsia="zh-CN"/>
        </w:rPr>
        <w:t>标准</w:t>
      </w:r>
      <w:r>
        <w:rPr>
          <w:rFonts w:hint="eastAsia" w:ascii="Times New Roman" w:cs="Times New Roman"/>
          <w:lang w:val="en-US" w:eastAsia="zh-CN"/>
        </w:rPr>
        <w:t>滴定</w:t>
      </w:r>
      <w:r>
        <w:rPr>
          <w:rFonts w:hint="default" w:ascii="Times New Roman" w:hAnsi="Times New Roman" w:cs="Times New Roman"/>
          <w:lang w:val="en-US" w:eastAsia="zh-CN"/>
        </w:rPr>
        <w:t>溶液滴定至溶液呈微红色，保持30s不腿</w:t>
      </w:r>
      <w:r>
        <w:rPr>
          <w:rFonts w:hint="default"/>
          <w:lang w:val="en-US" w:eastAsia="zh-CN"/>
        </w:rPr>
        <w:t>色。</w:t>
      </w:r>
      <w:r>
        <w:rPr>
          <w:rFonts w:hint="eastAsia"/>
          <w:lang w:val="en-US" w:eastAsia="zh-CN"/>
        </w:rPr>
        <w:t xml:space="preserve"> </w:t>
      </w:r>
    </w:p>
    <w:p>
      <w:pPr>
        <w:pStyle w:val="21"/>
        <w:numPr>
          <w:ilvl w:val="0"/>
          <w:numId w:val="19"/>
        </w:numPr>
        <w:ind w:left="0" w:leftChars="0" w:firstLine="0" w:firstLineChars="0"/>
        <w:rPr>
          <w:rFonts w:hint="default"/>
          <w:lang w:val="en-US" w:eastAsia="zh-CN"/>
        </w:rPr>
      </w:pPr>
      <w:r>
        <w:rPr>
          <w:rFonts w:hint="eastAsia"/>
          <w:lang w:val="en-US" w:eastAsia="zh-CN"/>
        </w:rPr>
        <w:t>结果计算</w:t>
      </w:r>
    </w:p>
    <w:p>
      <w:pPr>
        <w:ind w:left="420" w:leftChars="200"/>
        <w:rPr>
          <w:rFonts w:hint="eastAsia"/>
        </w:rPr>
      </w:pPr>
      <w:r>
        <w:rPr>
          <w:rFonts w:hint="default"/>
          <w:lang w:val="en-US" w:eastAsia="zh-CN"/>
        </w:rPr>
        <w:t>残余脂肪酸含量</w:t>
      </w:r>
      <w:r>
        <w:rPr>
          <w:rFonts w:hint="eastAsia"/>
          <w:lang w:val="en-US" w:eastAsia="zh-CN"/>
        </w:rPr>
        <w:t>（</w:t>
      </w:r>
      <w:r>
        <w:rPr>
          <w:rFonts w:hint="eastAsia"/>
          <w:i/>
          <w:iCs/>
          <w:lang w:val="en-US" w:eastAsia="zh-CN"/>
        </w:rPr>
        <w:t>X</w:t>
      </w:r>
      <w:r>
        <w:rPr>
          <w:rFonts w:hint="eastAsia"/>
          <w:i/>
          <w:iCs/>
          <w:vertAlign w:val="subscript"/>
          <w:lang w:val="en-US" w:eastAsia="zh-CN"/>
        </w:rPr>
        <w:t>3</w:t>
      </w:r>
      <w:r>
        <w:rPr>
          <w:rFonts w:hint="eastAsia"/>
          <w:lang w:eastAsia="zh-CN"/>
        </w:rPr>
        <w:t>）</w:t>
      </w:r>
      <w:r>
        <w:rPr>
          <w:rFonts w:hint="eastAsia"/>
        </w:rPr>
        <w:t>以质量分数表示，按式</w:t>
      </w:r>
      <w:r>
        <w:rPr>
          <w:rFonts w:hint="eastAsia"/>
          <w:lang w:eastAsia="zh-CN"/>
        </w:rPr>
        <w:t>（</w:t>
      </w:r>
      <w:r>
        <w:rPr>
          <w:rFonts w:hint="eastAsia"/>
          <w:lang w:val="en-US" w:eastAsia="zh-CN"/>
        </w:rPr>
        <w:t>3</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7" o:spt="75" type="#_x0000_t75" style="height:35pt;width:149pt;" o:ole="t" filled="f" o:preferrelative="t" stroked="f" coordsize="21600,21600">
            <v:path/>
            <v:fill on="f" focussize="0,0"/>
            <v:stroke on="f"/>
            <v:imagedata r:id="rId17" o:title=""/>
            <o:lock v:ext="edit" aspectratio="t"/>
            <w10:wrap type="none"/>
            <w10:anchorlock/>
          </v:shape>
          <o:OLEObject Type="Embed" ProgID="Equation.3" ShapeID="_x0000_i1027" DrawAspect="Content" ObjectID="_1468075727" r:id="rId16">
            <o:LockedField>false</o:LockedField>
          </o:OLEObject>
        </w:object>
      </w:r>
      <w:r>
        <w:rPr>
          <w:rFonts w:hint="eastAsia"/>
        </w:rPr>
        <w:t xml:space="preserve">    …………………………………（</w:t>
      </w:r>
      <w:r>
        <w:rPr>
          <w:rFonts w:hint="eastAsia"/>
          <w:lang w:val="en-US" w:eastAsia="zh-CN"/>
        </w:rPr>
        <w:t>4</w:t>
      </w:r>
      <w:r>
        <w:rPr>
          <w:rFonts w:hint="eastAsia"/>
        </w:rPr>
        <w:t>）</w:t>
      </w:r>
    </w:p>
    <w:p>
      <w:pPr>
        <w:ind w:left="420" w:leftChars="200" w:right="420"/>
        <w:rPr>
          <w:rFonts w:hint="eastAsia"/>
        </w:rPr>
      </w:pPr>
      <w:r>
        <w:rPr>
          <w:rFonts w:hint="eastAsia"/>
        </w:rPr>
        <w:t>式中：</w:t>
      </w:r>
    </w:p>
    <w:p>
      <w:pPr>
        <w:ind w:left="420" w:leftChars="200"/>
        <w:rPr>
          <w:rFonts w:hint="eastAsia"/>
        </w:rPr>
      </w:pPr>
      <w:r>
        <w:rPr>
          <w:rFonts w:hint="eastAsia"/>
          <w:i/>
        </w:rPr>
        <w:t>c</w:t>
      </w:r>
      <w:r>
        <w:rPr>
          <w:rFonts w:hint="eastAsia"/>
        </w:rPr>
        <w:t>——</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的浓度，单位为摩尔每升（mol/L）；</w:t>
      </w:r>
    </w:p>
    <w:p>
      <w:pPr>
        <w:ind w:firstLine="420" w:firstLineChars="200"/>
        <w:rPr>
          <w:rFonts w:hint="eastAsia"/>
        </w:rPr>
      </w:pPr>
      <w:r>
        <w:rPr>
          <w:rFonts w:hint="eastAsia"/>
          <w:i/>
        </w:rPr>
        <w:t>V</w:t>
      </w:r>
      <w:r>
        <w:rPr>
          <w:rFonts w:hint="eastAsia"/>
          <w:i/>
          <w:vertAlign w:val="subscript"/>
          <w:lang w:val="en-US" w:eastAsia="zh-CN"/>
        </w:rPr>
        <w:t>0</w:t>
      </w:r>
      <w:r>
        <w:rPr>
          <w:rFonts w:hint="eastAsia"/>
        </w:rPr>
        <w:t>——</w:t>
      </w:r>
      <w:r>
        <w:rPr>
          <w:rFonts w:hint="eastAsia"/>
          <w:lang w:val="en-US" w:eastAsia="zh-CN"/>
        </w:rPr>
        <w:t>空白试验</w:t>
      </w:r>
      <w:r>
        <w:rPr>
          <w:rFonts w:hint="eastAsia"/>
        </w:rPr>
        <w:t>耗用的</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的体积，单位为毫升（</w:t>
      </w:r>
      <w:r>
        <w:rPr>
          <w:rFonts w:hint="eastAsia"/>
          <w:lang w:eastAsia="zh-CN"/>
        </w:rPr>
        <w:t>mL</w:t>
      </w:r>
      <w:r>
        <w:rPr>
          <w:rFonts w:hint="eastAsia"/>
        </w:rPr>
        <w:t>）；</w:t>
      </w:r>
    </w:p>
    <w:p>
      <w:pPr>
        <w:ind w:firstLine="420" w:firstLineChars="200"/>
        <w:rPr>
          <w:rFonts w:hint="eastAsia"/>
        </w:rPr>
      </w:pPr>
      <w:r>
        <w:rPr>
          <w:rFonts w:hint="eastAsia"/>
          <w:i/>
        </w:rPr>
        <w:t>V</w:t>
      </w:r>
      <w:r>
        <w:rPr>
          <w:rFonts w:hint="eastAsia"/>
          <w:i/>
          <w:vertAlign w:val="subscript"/>
          <w:lang w:val="en-US" w:eastAsia="zh-CN"/>
        </w:rPr>
        <w:t>1</w:t>
      </w:r>
      <w:r>
        <w:rPr>
          <w:rFonts w:hint="eastAsia"/>
        </w:rPr>
        <w:t>——</w:t>
      </w:r>
      <w:r>
        <w:rPr>
          <w:rFonts w:hint="eastAsia"/>
          <w:lang w:val="en-US" w:eastAsia="zh-CN"/>
        </w:rPr>
        <w:t>样品测定</w:t>
      </w:r>
      <w:r>
        <w:rPr>
          <w:rFonts w:hint="eastAsia"/>
        </w:rPr>
        <w:t>耗用的</w:t>
      </w:r>
      <w:r>
        <w:rPr>
          <w:rFonts w:hint="default"/>
          <w:lang w:val="en-US" w:eastAsia="zh-CN"/>
        </w:rPr>
        <w:t>氢氧化钾标准</w:t>
      </w:r>
      <w:r>
        <w:rPr>
          <w:rFonts w:hint="eastAsia"/>
          <w:lang w:val="en-US" w:eastAsia="zh-CN"/>
        </w:rPr>
        <w:t>滴定</w:t>
      </w:r>
      <w:r>
        <w:rPr>
          <w:rFonts w:hint="default"/>
          <w:lang w:val="en-US" w:eastAsia="zh-CN"/>
        </w:rPr>
        <w:t>溶液</w:t>
      </w:r>
      <w:r>
        <w:rPr>
          <w:rFonts w:hint="eastAsia"/>
        </w:rPr>
        <w:t>的体积，单位为毫升（</w:t>
      </w:r>
      <w:r>
        <w:rPr>
          <w:rFonts w:hint="eastAsia"/>
          <w:lang w:eastAsia="zh-CN"/>
        </w:rPr>
        <w:t>mL</w:t>
      </w:r>
      <w:r>
        <w:rPr>
          <w:rFonts w:hint="eastAsia"/>
        </w:rPr>
        <w:t>）；</w:t>
      </w:r>
    </w:p>
    <w:p>
      <w:pPr>
        <w:ind w:firstLine="420" w:firstLineChars="200"/>
        <w:rPr>
          <w:rFonts w:hint="eastAsia"/>
        </w:rPr>
      </w:pPr>
      <w:r>
        <w:rPr>
          <w:rFonts w:hint="eastAsia"/>
          <w:i/>
        </w:rPr>
        <w:t>m</w:t>
      </w:r>
      <w:r>
        <w:rPr>
          <w:rFonts w:hint="eastAsia"/>
        </w:rPr>
        <w:t>——试样的质量，单位为克（g）；</w:t>
      </w:r>
    </w:p>
    <w:p>
      <w:pPr>
        <w:ind w:firstLine="420" w:firstLineChars="200"/>
        <w:rPr>
          <w:rFonts w:hint="eastAsia"/>
        </w:rPr>
      </w:pPr>
      <w:r>
        <w:rPr>
          <w:rFonts w:hint="eastAsia"/>
          <w:i/>
          <w:iCs/>
          <w:lang w:val="en-US" w:eastAsia="zh-CN"/>
        </w:rPr>
        <w:t>M</w:t>
      </w:r>
      <w:r>
        <w:rPr>
          <w:rFonts w:hint="eastAsia"/>
        </w:rPr>
        <w:t>——</w:t>
      </w:r>
      <w:r>
        <w:rPr>
          <w:rFonts w:hint="eastAsia"/>
          <w:lang w:val="en-US" w:eastAsia="zh-CN"/>
        </w:rPr>
        <w:t>脂肪酸</w:t>
      </w:r>
      <w:r>
        <w:rPr>
          <w:rFonts w:hint="eastAsia"/>
        </w:rPr>
        <w:t>的相对分子质量，单位为克每摩尔（g/mol）。</w:t>
      </w:r>
    </w:p>
    <w:p>
      <w:pPr>
        <w:pStyle w:val="40"/>
        <w:ind w:firstLine="420" w:firstLineChars="200"/>
        <w:rPr>
          <w:rFonts w:hint="default"/>
          <w:lang w:val="en-US" w:eastAsia="zh-CN"/>
        </w:rPr>
      </w:pPr>
      <w:r>
        <w:rPr>
          <w:rFonts w:hint="eastAsia" w:ascii="宋体" w:hAnsi="宋体" w:eastAsia="宋体" w:cs="宋体"/>
        </w:rPr>
        <w:t>在重复性条件下获得的两次独立测定结果的绝对差值不大于</w:t>
      </w:r>
      <w:r>
        <w:rPr>
          <w:rFonts w:hint="default" w:ascii="Times New Roman" w:hAnsi="Times New Roman" w:eastAsia="宋体" w:cs="Times New Roman"/>
        </w:rPr>
        <w:t>0.</w:t>
      </w:r>
      <w:r>
        <w:rPr>
          <w:rFonts w:hint="eastAsia" w:ascii="Times New Roman" w:eastAsia="宋体" w:cs="Times New Roman"/>
          <w:lang w:val="en-US" w:eastAsia="zh-CN"/>
        </w:rPr>
        <w:t>2</w:t>
      </w:r>
      <w:r>
        <w:rPr>
          <w:rFonts w:hint="default" w:ascii="Times New Roman" w:hAnsi="Times New Roman" w:eastAsia="宋体" w:cs="Times New Roman"/>
        </w:rPr>
        <w:t>％</w:t>
      </w:r>
      <w:r>
        <w:rPr>
          <w:rFonts w:hint="eastAsia" w:ascii="宋体" w:hAnsi="宋体" w:eastAsia="宋体" w:cs="宋体"/>
        </w:rPr>
        <w:t>，以大于</w:t>
      </w:r>
      <w:r>
        <w:rPr>
          <w:rFonts w:hint="default" w:ascii="Times New Roman" w:hAnsi="Times New Roman" w:eastAsia="宋体" w:cs="Times New Roman"/>
        </w:rPr>
        <w:t>0.</w:t>
      </w:r>
      <w:r>
        <w:rPr>
          <w:rFonts w:hint="eastAsia" w:ascii="Times New Roman" w:eastAsia="宋体" w:cs="Times New Roman"/>
          <w:lang w:val="en-US" w:eastAsia="zh-CN"/>
        </w:rPr>
        <w:t>2</w:t>
      </w:r>
      <w:r>
        <w:rPr>
          <w:rFonts w:hint="default" w:ascii="Times New Roman" w:hAnsi="Times New Roman" w:eastAsia="宋体" w:cs="Times New Roman"/>
        </w:rPr>
        <w:t>％</w:t>
      </w:r>
      <w:r>
        <w:rPr>
          <w:rFonts w:hint="eastAsia" w:ascii="宋体" w:hAnsi="宋体" w:eastAsia="宋体" w:cs="宋体"/>
        </w:rPr>
        <w:t>的情况不超过5％为前提。</w:t>
      </w:r>
    </w:p>
    <w:p>
      <w:pPr>
        <w:pStyle w:val="40"/>
        <w:numPr>
          <w:ilvl w:val="0"/>
          <w:numId w:val="18"/>
        </w:numPr>
        <w:ind w:left="0" w:leftChars="0" w:firstLine="0" w:firstLineChars="0"/>
        <w:rPr>
          <w:rFonts w:hint="default"/>
          <w:lang w:val="en-US" w:eastAsia="zh-CN"/>
        </w:rPr>
      </w:pPr>
      <w:r>
        <w:rPr>
          <w:rFonts w:hint="eastAsia"/>
          <w:lang w:val="en-US" w:eastAsia="zh-CN"/>
        </w:rPr>
        <w:t>残余甘氨酸含量的测定</w:t>
      </w:r>
    </w:p>
    <w:p>
      <w:pPr>
        <w:pStyle w:val="21"/>
        <w:numPr>
          <w:ilvl w:val="0"/>
          <w:numId w:val="22"/>
        </w:numPr>
        <w:ind w:left="0" w:leftChars="0" w:firstLine="0" w:firstLineChars="0"/>
        <w:rPr>
          <w:rFonts w:hint="default"/>
          <w:lang w:val="en-US" w:eastAsia="zh-CN"/>
        </w:rPr>
      </w:pPr>
      <w:r>
        <w:rPr>
          <w:rFonts w:hint="default"/>
          <w:lang w:val="en-US" w:eastAsia="zh-CN"/>
        </w:rPr>
        <w:t xml:space="preserve">仪器 </w:t>
      </w:r>
    </w:p>
    <w:p>
      <w:pPr>
        <w:pStyle w:val="21"/>
        <w:numPr>
          <w:ilvl w:val="0"/>
          <w:numId w:val="23"/>
        </w:numPr>
        <w:ind w:left="0" w:leftChars="0" w:firstLine="0" w:firstLineChars="0"/>
        <w:rPr>
          <w:rFonts w:hint="default"/>
          <w:lang w:val="en-US" w:eastAsia="zh-CN"/>
        </w:rPr>
      </w:pPr>
      <w:r>
        <w:rPr>
          <w:rFonts w:hint="default"/>
          <w:lang w:val="en-US" w:eastAsia="zh-CN"/>
        </w:rPr>
        <w:t>电子分析天平</w:t>
      </w:r>
      <w:r>
        <w:rPr>
          <w:rFonts w:hint="eastAsia"/>
          <w:lang w:val="en-US" w:eastAsia="zh-CN"/>
        </w:rPr>
        <w:t>：感量</w:t>
      </w:r>
      <w:r>
        <w:rPr>
          <w:rFonts w:hint="default"/>
          <w:lang w:val="en-US" w:eastAsia="zh-CN"/>
        </w:rPr>
        <w:t>0.1mg</w:t>
      </w:r>
      <w:r>
        <w:rPr>
          <w:rFonts w:hint="eastAsia"/>
          <w:lang w:val="en-US" w:eastAsia="zh-CN"/>
        </w:rPr>
        <w:t>；</w:t>
      </w:r>
    </w:p>
    <w:p>
      <w:pPr>
        <w:pStyle w:val="21"/>
        <w:numPr>
          <w:ilvl w:val="0"/>
          <w:numId w:val="23"/>
        </w:numPr>
        <w:ind w:left="0" w:leftChars="0" w:firstLine="0" w:firstLineChars="0"/>
        <w:rPr>
          <w:rFonts w:hint="default"/>
          <w:lang w:val="en-US" w:eastAsia="zh-CN"/>
        </w:rPr>
      </w:pPr>
      <w:r>
        <w:rPr>
          <w:rFonts w:hint="default"/>
          <w:lang w:val="en-US" w:eastAsia="zh-CN"/>
        </w:rPr>
        <w:t>紫外分光光度计</w:t>
      </w:r>
      <w:r>
        <w:rPr>
          <w:rFonts w:hint="eastAsia"/>
          <w:lang w:val="en-US" w:eastAsia="zh-CN"/>
        </w:rPr>
        <w:t>；</w:t>
      </w:r>
    </w:p>
    <w:p>
      <w:pPr>
        <w:pStyle w:val="21"/>
        <w:numPr>
          <w:ilvl w:val="0"/>
          <w:numId w:val="23"/>
        </w:numPr>
        <w:ind w:left="0" w:leftChars="0" w:firstLine="0" w:firstLineChars="0"/>
        <w:rPr>
          <w:rFonts w:hint="default"/>
          <w:lang w:val="en-US" w:eastAsia="zh-CN"/>
        </w:rPr>
      </w:pPr>
      <w:r>
        <w:rPr>
          <w:rFonts w:hint="eastAsia"/>
          <w:lang w:val="en-US" w:eastAsia="zh-CN"/>
        </w:rPr>
        <w:t>水浴，可加热至沸；</w:t>
      </w:r>
    </w:p>
    <w:p>
      <w:pPr>
        <w:pStyle w:val="21"/>
        <w:numPr>
          <w:ilvl w:val="0"/>
          <w:numId w:val="23"/>
        </w:numPr>
        <w:ind w:left="0" w:leftChars="0" w:firstLine="0" w:firstLineChars="0"/>
        <w:rPr>
          <w:rFonts w:hint="default"/>
          <w:lang w:val="en-US" w:eastAsia="zh-CN"/>
        </w:rPr>
      </w:pPr>
      <w:r>
        <w:rPr>
          <w:rFonts w:hint="eastAsia"/>
          <w:lang w:val="en-US" w:eastAsia="zh-CN"/>
        </w:rPr>
        <w:t>纳氏比色管，</w:t>
      </w:r>
      <w:r>
        <w:rPr>
          <w:rFonts w:hint="default" w:ascii="Times New Roman" w:hAnsi="Times New Roman" w:cs="Times New Roman"/>
          <w:lang w:val="en-US" w:eastAsia="zh-CN"/>
        </w:rPr>
        <w:t>25mL</w:t>
      </w:r>
      <w:r>
        <w:rPr>
          <w:rFonts w:hint="eastAsia" w:ascii="Times New Roman" w:hAnsi="Times New Roman" w:cs="Times New Roman"/>
          <w:lang w:val="en-US" w:eastAsia="zh-CN"/>
        </w:rPr>
        <w:t>；</w:t>
      </w:r>
    </w:p>
    <w:p>
      <w:pPr>
        <w:pStyle w:val="21"/>
        <w:numPr>
          <w:ilvl w:val="0"/>
          <w:numId w:val="23"/>
        </w:numPr>
        <w:ind w:left="0" w:leftChars="0" w:firstLine="0" w:firstLineChars="0"/>
        <w:rPr>
          <w:rFonts w:hint="default"/>
          <w:lang w:val="en-US" w:eastAsia="zh-CN"/>
        </w:rPr>
      </w:pPr>
      <w:r>
        <w:rPr>
          <w:rFonts w:hint="eastAsia" w:ascii="Times New Roman" w:hAnsi="Times New Roman" w:cs="Times New Roman"/>
          <w:lang w:val="en-US" w:eastAsia="zh-CN"/>
        </w:rPr>
        <w:t>容量瓶，50mL、100mL</w:t>
      </w:r>
    </w:p>
    <w:p>
      <w:pPr>
        <w:pStyle w:val="21"/>
        <w:numPr>
          <w:ilvl w:val="0"/>
          <w:numId w:val="22"/>
        </w:numPr>
        <w:ind w:left="0" w:leftChars="0" w:firstLine="0" w:firstLineChars="0"/>
        <w:rPr>
          <w:rFonts w:hint="default"/>
          <w:lang w:val="en-US" w:eastAsia="zh-CN"/>
        </w:rPr>
      </w:pPr>
      <w:r>
        <w:rPr>
          <w:rFonts w:hint="default"/>
          <w:lang w:val="en-US" w:eastAsia="zh-CN"/>
        </w:rPr>
        <w:t>试剂</w:t>
      </w:r>
    </w:p>
    <w:p>
      <w:pPr>
        <w:pStyle w:val="21"/>
        <w:numPr>
          <w:ilvl w:val="0"/>
          <w:numId w:val="24"/>
        </w:numPr>
        <w:ind w:left="0" w:leftChars="0" w:firstLine="0" w:firstLineChars="0"/>
        <w:rPr>
          <w:rFonts w:hint="default"/>
          <w:lang w:val="en-US" w:eastAsia="zh-CN"/>
        </w:rPr>
      </w:pPr>
      <w:r>
        <w:rPr>
          <w:rFonts w:hint="default"/>
          <w:lang w:val="en-US" w:eastAsia="zh-CN"/>
        </w:rPr>
        <w:t>茚三酮显色剂</w:t>
      </w:r>
      <w:r>
        <w:rPr>
          <w:rFonts w:hint="eastAsia"/>
          <w:lang w:val="en-US" w:eastAsia="zh-CN"/>
        </w:rPr>
        <w:t>：</w:t>
      </w:r>
      <w:r>
        <w:rPr>
          <w:rFonts w:hint="default" w:ascii="Times New Roman" w:hAnsi="Times New Roman" w:cs="Times New Roman"/>
          <w:lang w:val="en-US" w:eastAsia="zh-CN"/>
        </w:rPr>
        <w:t>2%</w:t>
      </w:r>
      <w:r>
        <w:rPr>
          <w:rFonts w:hint="default"/>
          <w:lang w:val="en-US" w:eastAsia="zh-CN"/>
        </w:rPr>
        <w:t>乙醇溶液，现配现用，储存于棕色玻璃瓶中</w:t>
      </w:r>
      <w:r>
        <w:rPr>
          <w:rFonts w:hint="eastAsia"/>
          <w:lang w:val="en-US" w:eastAsia="zh-CN"/>
        </w:rPr>
        <w:t>；</w:t>
      </w:r>
    </w:p>
    <w:p>
      <w:pPr>
        <w:pStyle w:val="21"/>
        <w:numPr>
          <w:ilvl w:val="0"/>
          <w:numId w:val="24"/>
        </w:numPr>
        <w:ind w:left="0" w:leftChars="0" w:firstLine="0" w:firstLineChars="0"/>
        <w:rPr>
          <w:rFonts w:hint="default"/>
          <w:lang w:val="en-US" w:eastAsia="zh-CN"/>
        </w:rPr>
      </w:pPr>
      <w:r>
        <w:rPr>
          <w:rFonts w:hint="default"/>
          <w:lang w:val="en-US" w:eastAsia="zh-CN"/>
        </w:rPr>
        <w:t>磷酸二氢钠-磷酸氢二钠缓冲溶液(</w:t>
      </w:r>
      <w:r>
        <w:rPr>
          <w:rFonts w:hint="default" w:ascii="Times New Roman" w:hAnsi="Times New Roman" w:cs="Times New Roman"/>
          <w:lang w:val="en-US" w:eastAsia="zh-CN"/>
        </w:rPr>
        <w:t>PH约为8</w:t>
      </w:r>
      <w:r>
        <w:rPr>
          <w:rFonts w:hint="eastAsia" w:ascii="Times New Roman" w:hAnsi="Times New Roman" w:cs="Times New Roman"/>
          <w:lang w:val="en-US" w:eastAsia="zh-CN"/>
        </w:rPr>
        <w:t>.</w:t>
      </w:r>
      <w:r>
        <w:rPr>
          <w:rFonts w:hint="default" w:ascii="Times New Roman" w:hAnsi="Times New Roman" w:cs="Times New Roman"/>
          <w:lang w:val="en-US" w:eastAsia="zh-CN"/>
        </w:rPr>
        <w:t>0</w:t>
      </w:r>
      <w:r>
        <w:rPr>
          <w:rFonts w:hint="default"/>
          <w:lang w:val="en-US" w:eastAsia="zh-CN"/>
        </w:rPr>
        <w:t>)</w:t>
      </w:r>
      <w:r>
        <w:rPr>
          <w:rFonts w:hint="eastAsia"/>
          <w:lang w:val="en-US" w:eastAsia="zh-CN"/>
        </w:rPr>
        <w:t>：</w:t>
      </w:r>
      <w:r>
        <w:rPr>
          <w:rFonts w:hint="default" w:ascii="Times New Roman" w:hAnsi="Times New Roman" w:cs="Times New Roman"/>
          <w:lang w:val="en-US" w:eastAsia="zh-CN"/>
        </w:rPr>
        <w:t>0.2mo1/L</w:t>
      </w:r>
      <w:r>
        <w:rPr>
          <w:rFonts w:hint="default"/>
          <w:lang w:val="en-US" w:eastAsia="zh-CN"/>
        </w:rPr>
        <w:t xml:space="preserve"> 磷酸氢二钠</w:t>
      </w:r>
      <w:r>
        <w:rPr>
          <w:rFonts w:hint="eastAsia"/>
          <w:lang w:val="en-US" w:eastAsia="zh-CN"/>
        </w:rPr>
        <w:t>：</w:t>
      </w:r>
      <w:r>
        <w:rPr>
          <w:rFonts w:hint="default" w:ascii="Times New Roman" w:hAnsi="Times New Roman" w:cs="Times New Roman"/>
          <w:lang w:val="en-US" w:eastAsia="zh-CN"/>
        </w:rPr>
        <w:t>0.2mol/L</w:t>
      </w:r>
      <w:r>
        <w:rPr>
          <w:rFonts w:hint="default"/>
          <w:lang w:val="en-US" w:eastAsia="zh-CN"/>
        </w:rPr>
        <w:t>磷酸二氢钠</w:t>
      </w:r>
      <w:r>
        <w:rPr>
          <w:rFonts w:hint="eastAsia"/>
          <w:lang w:val="en-US" w:eastAsia="zh-CN"/>
        </w:rPr>
        <w:t>=</w:t>
      </w:r>
      <w:r>
        <w:rPr>
          <w:rFonts w:hint="eastAsia" w:ascii="Times New Roman" w:hAnsi="Times New Roman" w:cs="Times New Roman"/>
          <w:lang w:val="en-US" w:eastAsia="zh-CN"/>
        </w:rPr>
        <w:t>94.7:5.3</w:t>
      </w:r>
      <w:r>
        <w:rPr>
          <w:rFonts w:hint="eastAsia"/>
          <w:lang w:val="en-US" w:eastAsia="zh-CN"/>
        </w:rPr>
        <w:t>；</w:t>
      </w:r>
    </w:p>
    <w:p>
      <w:pPr>
        <w:pStyle w:val="21"/>
        <w:numPr>
          <w:ilvl w:val="0"/>
          <w:numId w:val="24"/>
        </w:numPr>
        <w:ind w:left="0" w:leftChars="0" w:firstLine="0" w:firstLineChars="0"/>
        <w:rPr>
          <w:rFonts w:hint="default"/>
          <w:lang w:val="en-US" w:eastAsia="zh-CN"/>
        </w:rPr>
      </w:pPr>
      <w:r>
        <w:rPr>
          <w:rFonts w:hint="default"/>
          <w:lang w:val="en-US" w:eastAsia="zh-CN"/>
        </w:rPr>
        <w:t>碘酸钾</w:t>
      </w:r>
      <w:r>
        <w:rPr>
          <w:rFonts w:hint="eastAsia"/>
          <w:lang w:val="en-US" w:eastAsia="zh-CN"/>
        </w:rPr>
        <w:t>溶</w:t>
      </w:r>
      <w:r>
        <w:rPr>
          <w:rFonts w:hint="default"/>
          <w:lang w:val="en-US" w:eastAsia="zh-CN"/>
        </w:rPr>
        <w:t>液:称取</w:t>
      </w:r>
      <w:r>
        <w:rPr>
          <w:rFonts w:hint="default" w:ascii="Times New Roman" w:hAnsi="Times New Roman" w:cs="Times New Roman"/>
          <w:lang w:val="en-US" w:eastAsia="zh-CN"/>
        </w:rPr>
        <w:t>10g碘</w:t>
      </w:r>
      <w:r>
        <w:rPr>
          <w:rFonts w:hint="default"/>
          <w:lang w:val="en-US" w:eastAsia="zh-CN"/>
        </w:rPr>
        <w:t>酸钾溶于蒸馏水中并稀释至</w:t>
      </w:r>
      <w:r>
        <w:rPr>
          <w:rFonts w:hint="default" w:ascii="Times New Roman" w:hAnsi="Times New Roman" w:cs="Times New Roman"/>
          <w:lang w:val="en-US" w:eastAsia="zh-CN"/>
        </w:rPr>
        <w:t>300</w:t>
      </w:r>
      <w:r>
        <w:rPr>
          <w:rFonts w:hint="eastAsia" w:ascii="Times New Roman" w:hAnsi="Times New Roman" w:cs="Times New Roman"/>
          <w:lang w:val="en-US" w:eastAsia="zh-CN"/>
        </w:rPr>
        <w:t>mL</w:t>
      </w:r>
      <w:r>
        <w:rPr>
          <w:rFonts w:hint="default"/>
          <w:lang w:val="en-US" w:eastAsia="zh-CN"/>
        </w:rPr>
        <w:t>,再加</w:t>
      </w:r>
      <w:r>
        <w:rPr>
          <w:rFonts w:hint="default" w:ascii="Times New Roman" w:hAnsi="Times New Roman" w:cs="Times New Roman"/>
          <w:lang w:val="en-US" w:eastAsia="zh-CN"/>
        </w:rPr>
        <w:t>200m</w:t>
      </w:r>
      <w:r>
        <w:rPr>
          <w:rFonts w:hint="eastAsia" w:ascii="Times New Roman" w:hAnsi="Times New Roman" w:cs="Times New Roman"/>
          <w:lang w:val="en-US" w:eastAsia="zh-CN"/>
        </w:rPr>
        <w:t>L</w:t>
      </w:r>
      <w:r>
        <w:rPr>
          <w:rFonts w:hint="default" w:ascii="Times New Roman" w:hAnsi="Times New Roman" w:cs="Times New Roman"/>
          <w:lang w:val="en-US" w:eastAsia="zh-CN"/>
        </w:rPr>
        <w:t>95%</w:t>
      </w:r>
      <w:r>
        <w:rPr>
          <w:rFonts w:hint="default"/>
          <w:lang w:val="en-US" w:eastAsia="zh-CN"/>
        </w:rPr>
        <w:t>乙醇溶液,混</w:t>
      </w:r>
      <w:r>
        <w:rPr>
          <w:rFonts w:hint="eastAsia"/>
          <w:lang w:val="en-US" w:eastAsia="zh-CN"/>
        </w:rPr>
        <w:t>匀</w:t>
      </w:r>
      <w:r>
        <w:rPr>
          <w:rFonts w:hint="default"/>
          <w:lang w:val="en-US" w:eastAsia="zh-CN"/>
        </w:rPr>
        <w:t>。</w:t>
      </w:r>
    </w:p>
    <w:p>
      <w:pPr>
        <w:pStyle w:val="21"/>
        <w:numPr>
          <w:ilvl w:val="0"/>
          <w:numId w:val="22"/>
        </w:numPr>
        <w:ind w:left="0" w:leftChars="0" w:firstLine="0" w:firstLineChars="0"/>
        <w:rPr>
          <w:rFonts w:hint="default"/>
          <w:lang w:val="en-US" w:eastAsia="zh-CN"/>
        </w:rPr>
      </w:pPr>
      <w:r>
        <w:rPr>
          <w:rFonts w:hint="eastAsia"/>
          <w:lang w:val="en-US" w:eastAsia="zh-CN"/>
        </w:rPr>
        <w:t>测定</w:t>
      </w:r>
    </w:p>
    <w:p>
      <w:pPr>
        <w:pStyle w:val="21"/>
        <w:numPr>
          <w:ilvl w:val="0"/>
          <w:numId w:val="25"/>
        </w:numPr>
        <w:ind w:left="0" w:leftChars="0" w:firstLine="0" w:firstLineChars="0"/>
        <w:rPr>
          <w:rFonts w:hint="default"/>
          <w:lang w:val="en-US" w:eastAsia="zh-CN"/>
        </w:rPr>
      </w:pPr>
      <w:r>
        <w:rPr>
          <w:rFonts w:hint="default"/>
          <w:lang w:val="en-US" w:eastAsia="zh-CN"/>
        </w:rPr>
        <w:t>标准储备溶液的制备</w:t>
      </w:r>
    </w:p>
    <w:p>
      <w:pPr>
        <w:pStyle w:val="21"/>
        <w:rPr>
          <w:rFonts w:hint="default"/>
          <w:lang w:val="en-US" w:eastAsia="zh-CN"/>
        </w:rPr>
      </w:pPr>
      <w:r>
        <w:rPr>
          <w:rFonts w:hint="eastAsia"/>
          <w:lang w:val="en-US" w:eastAsia="zh-CN"/>
        </w:rPr>
        <w:t>甘氨酸</w:t>
      </w:r>
      <w:r>
        <w:rPr>
          <w:rFonts w:hint="default"/>
          <w:lang w:val="en-US" w:eastAsia="zh-CN"/>
        </w:rPr>
        <w:t>标准溶液:准确称取</w:t>
      </w:r>
      <w:r>
        <w:rPr>
          <w:rFonts w:hint="eastAsia"/>
          <w:lang w:val="en-US" w:eastAsia="zh-CN"/>
        </w:rPr>
        <w:t>甘氨酸</w:t>
      </w:r>
      <w:r>
        <w:rPr>
          <w:rFonts w:hint="default" w:ascii="Times New Roman" w:hAnsi="Times New Roman" w:cs="Times New Roman"/>
          <w:lang w:val="en-US" w:eastAsia="zh-CN"/>
        </w:rPr>
        <w:t>0.2g</w:t>
      </w:r>
      <w:r>
        <w:rPr>
          <w:rFonts w:hint="eastAsia"/>
          <w:lang w:val="en-US" w:eastAsia="zh-CN"/>
        </w:rPr>
        <w:t>（称准至</w:t>
      </w:r>
      <w:r>
        <w:rPr>
          <w:rFonts w:hint="default" w:ascii="Times New Roman" w:hAnsi="Times New Roman" w:cs="Times New Roman"/>
          <w:lang w:val="en-US" w:eastAsia="zh-CN"/>
        </w:rPr>
        <w:t>0.001g</w:t>
      </w:r>
      <w:r>
        <w:rPr>
          <w:rFonts w:hint="eastAsia"/>
          <w:lang w:val="en-US" w:eastAsia="zh-CN"/>
        </w:rPr>
        <w:t>）</w:t>
      </w:r>
      <w:r>
        <w:rPr>
          <w:rFonts w:hint="default"/>
          <w:lang w:val="en-US" w:eastAsia="zh-CN"/>
        </w:rPr>
        <w:t>,加蒸馏水溶解并稀释至</w:t>
      </w:r>
      <w:r>
        <w:rPr>
          <w:rFonts w:hint="default" w:ascii="Times New Roman" w:hAnsi="Times New Roman" w:cs="Times New Roman"/>
          <w:lang w:val="en-US" w:eastAsia="zh-CN"/>
        </w:rPr>
        <w:t>100mL</w:t>
      </w:r>
      <w:r>
        <w:rPr>
          <w:rFonts w:hint="default"/>
          <w:lang w:val="en-US" w:eastAsia="zh-CN"/>
        </w:rPr>
        <w:t>,于0℃保存</w:t>
      </w:r>
      <w:r>
        <w:rPr>
          <w:rFonts w:hint="eastAsia"/>
          <w:lang w:val="en-US" w:eastAsia="zh-CN"/>
        </w:rPr>
        <w:t>；</w:t>
      </w:r>
      <w:r>
        <w:rPr>
          <w:rFonts w:hint="default"/>
          <w:lang w:val="en-US" w:eastAsia="zh-CN"/>
        </w:rPr>
        <w:t>使用时，吸取上述溶液取</w:t>
      </w:r>
      <w:r>
        <w:rPr>
          <w:rFonts w:hint="default" w:ascii="Times New Roman" w:hAnsi="Times New Roman" w:cs="Times New Roman"/>
          <w:lang w:val="en-US" w:eastAsia="zh-CN"/>
        </w:rPr>
        <w:t>2</w:t>
      </w:r>
      <w:r>
        <w:rPr>
          <w:rFonts w:hint="eastAsia" w:ascii="Times New Roman" w:hAnsi="Times New Roman" w:cs="Times New Roman"/>
          <w:lang w:val="en-US" w:eastAsia="zh-CN"/>
        </w:rPr>
        <w:t>mL</w:t>
      </w:r>
      <w:r>
        <w:rPr>
          <w:rFonts w:hint="default"/>
          <w:lang w:val="en-US" w:eastAsia="zh-CN"/>
        </w:rPr>
        <w:t>至</w:t>
      </w:r>
      <w:r>
        <w:rPr>
          <w:rFonts w:hint="default" w:ascii="Times New Roman" w:hAnsi="Times New Roman" w:cs="Times New Roman"/>
          <w:lang w:val="en-US" w:eastAsia="zh-CN"/>
        </w:rPr>
        <w:t>100</w:t>
      </w:r>
      <w:r>
        <w:rPr>
          <w:rFonts w:hint="eastAsia" w:ascii="Times New Roman" w:hAnsi="Times New Roman" w:cs="Times New Roman"/>
          <w:lang w:val="en-US" w:eastAsia="zh-CN"/>
        </w:rPr>
        <w:t>mL</w:t>
      </w:r>
      <w:r>
        <w:rPr>
          <w:rFonts w:hint="default"/>
          <w:lang w:val="en-US" w:eastAsia="zh-CN"/>
        </w:rPr>
        <w:t>容量瓶中，加蒸馏水稀释并定容，摇</w:t>
      </w:r>
      <w:r>
        <w:rPr>
          <w:rFonts w:hint="eastAsia"/>
          <w:lang w:val="en-US" w:eastAsia="zh-CN"/>
        </w:rPr>
        <w:t>匀</w:t>
      </w:r>
      <w:r>
        <w:rPr>
          <w:rFonts w:hint="default"/>
          <w:lang w:val="en-US" w:eastAsia="zh-CN"/>
        </w:rPr>
        <w:t>。</w:t>
      </w:r>
    </w:p>
    <w:p>
      <w:pPr>
        <w:pStyle w:val="21"/>
        <w:numPr>
          <w:ilvl w:val="0"/>
          <w:numId w:val="25"/>
        </w:numPr>
        <w:ind w:left="0" w:leftChars="0" w:firstLine="0" w:firstLineChars="0"/>
        <w:rPr>
          <w:rFonts w:hint="default"/>
          <w:lang w:val="en-US" w:eastAsia="zh-CN"/>
        </w:rPr>
      </w:pPr>
      <w:r>
        <w:rPr>
          <w:rFonts w:hint="default"/>
          <w:lang w:val="en-US" w:eastAsia="zh-CN"/>
        </w:rPr>
        <w:t>样品溶液的制备</w:t>
      </w:r>
    </w:p>
    <w:p>
      <w:pPr>
        <w:pStyle w:val="21"/>
        <w:rPr>
          <w:rFonts w:hint="default"/>
          <w:lang w:val="en-US" w:eastAsia="zh-CN"/>
        </w:rPr>
      </w:pPr>
      <w:r>
        <w:rPr>
          <w:rFonts w:hint="default"/>
          <w:lang w:val="en-US" w:eastAsia="zh-CN"/>
        </w:rPr>
        <w:t>准确称取</w:t>
      </w:r>
      <w:r>
        <w:rPr>
          <w:rFonts w:hint="default" w:ascii="Times New Roman" w:hAnsi="Times New Roman" w:cs="Times New Roman"/>
          <w:lang w:val="en-US" w:eastAsia="zh-CN"/>
        </w:rPr>
        <w:t>0.2g</w:t>
      </w:r>
      <w:r>
        <w:rPr>
          <w:rFonts w:hint="default"/>
          <w:lang w:val="en-US" w:eastAsia="zh-CN"/>
        </w:rPr>
        <w:t>样品</w:t>
      </w:r>
      <w:r>
        <w:rPr>
          <w:rFonts w:hint="eastAsia"/>
          <w:lang w:val="en-US" w:eastAsia="zh-CN"/>
        </w:rPr>
        <w:t>（称准至</w:t>
      </w:r>
      <w:r>
        <w:rPr>
          <w:rFonts w:hint="default" w:ascii="Times New Roman" w:hAnsi="Times New Roman" w:cs="Times New Roman"/>
          <w:lang w:val="en-US" w:eastAsia="zh-CN"/>
        </w:rPr>
        <w:t>0.001g</w:t>
      </w:r>
      <w:r>
        <w:rPr>
          <w:rFonts w:hint="eastAsia"/>
          <w:lang w:val="en-US" w:eastAsia="zh-CN"/>
        </w:rPr>
        <w:t>）</w:t>
      </w:r>
      <w:r>
        <w:rPr>
          <w:rFonts w:hint="default"/>
          <w:lang w:val="en-US" w:eastAsia="zh-CN"/>
        </w:rPr>
        <w:t>，加蒸馏水溶解并稀释至</w:t>
      </w:r>
      <w:r>
        <w:rPr>
          <w:rFonts w:hint="default" w:ascii="Times New Roman" w:hAnsi="Times New Roman" w:cs="Times New Roman"/>
          <w:lang w:val="en-US" w:eastAsia="zh-CN"/>
        </w:rPr>
        <w:t>50mL</w:t>
      </w:r>
      <w:r>
        <w:rPr>
          <w:rFonts w:hint="default"/>
          <w:lang w:val="en-US" w:eastAsia="zh-CN"/>
        </w:rPr>
        <w:t>，吸取该溶液</w:t>
      </w:r>
      <w:r>
        <w:rPr>
          <w:rFonts w:hint="default" w:ascii="Times New Roman" w:hAnsi="Times New Roman" w:cs="Times New Roman"/>
          <w:lang w:val="en-US" w:eastAsia="zh-CN"/>
        </w:rPr>
        <w:t>5.00mL</w:t>
      </w:r>
      <w:r>
        <w:rPr>
          <w:rFonts w:hint="default"/>
          <w:lang w:val="en-US" w:eastAsia="zh-CN"/>
        </w:rPr>
        <w:t>于</w:t>
      </w:r>
      <w:r>
        <w:rPr>
          <w:rFonts w:hint="default" w:ascii="Times New Roman" w:hAnsi="Times New Roman" w:cs="Times New Roman"/>
          <w:lang w:val="en-US" w:eastAsia="zh-CN"/>
        </w:rPr>
        <w:t>50mL</w:t>
      </w:r>
      <w:r>
        <w:rPr>
          <w:rFonts w:hint="default"/>
          <w:lang w:val="en-US" w:eastAsia="zh-CN"/>
        </w:rPr>
        <w:t>容量瓶中，并加蒸馏水稀释至刻度，摇</w:t>
      </w:r>
      <w:r>
        <w:rPr>
          <w:rFonts w:hint="eastAsia"/>
          <w:lang w:val="en-US" w:eastAsia="zh-CN"/>
        </w:rPr>
        <w:t>匀</w:t>
      </w:r>
      <w:r>
        <w:rPr>
          <w:rFonts w:hint="default"/>
          <w:lang w:val="en-US" w:eastAsia="zh-CN"/>
        </w:rPr>
        <w:t>。</w:t>
      </w:r>
    </w:p>
    <w:p>
      <w:pPr>
        <w:pStyle w:val="21"/>
        <w:numPr>
          <w:ilvl w:val="0"/>
          <w:numId w:val="25"/>
        </w:numPr>
        <w:ind w:left="0" w:leftChars="0" w:firstLine="0" w:firstLineChars="0"/>
        <w:rPr>
          <w:rFonts w:hint="default"/>
          <w:lang w:val="en-US" w:eastAsia="zh-CN"/>
        </w:rPr>
      </w:pPr>
      <w:r>
        <w:rPr>
          <w:rFonts w:hint="default"/>
          <w:lang w:val="en-US" w:eastAsia="zh-CN"/>
        </w:rPr>
        <w:t>标准曲线的</w:t>
      </w:r>
      <w:r>
        <w:rPr>
          <w:rFonts w:hint="eastAsia"/>
          <w:lang w:val="en-US" w:eastAsia="zh-CN"/>
        </w:rPr>
        <w:t>绘制</w:t>
      </w:r>
    </w:p>
    <w:p>
      <w:pPr>
        <w:pStyle w:val="21"/>
        <w:rPr>
          <w:rFonts w:hint="default"/>
          <w:lang w:val="en-US" w:eastAsia="zh-CN"/>
        </w:rPr>
      </w:pPr>
      <w:r>
        <w:rPr>
          <w:rFonts w:hint="default"/>
          <w:lang w:val="en-US" w:eastAsia="zh-CN"/>
        </w:rPr>
        <w:t>取</w:t>
      </w:r>
      <w:r>
        <w:rPr>
          <w:rFonts w:hint="default" w:ascii="Times New Roman" w:hAnsi="Times New Roman" w:cs="Times New Roman"/>
          <w:lang w:val="en-US" w:eastAsia="zh-CN"/>
        </w:rPr>
        <w:t>6支25</w:t>
      </w:r>
      <w:r>
        <w:rPr>
          <w:rFonts w:hint="eastAsia" w:ascii="Times New Roman" w:hAnsi="Times New Roman" w:cs="Times New Roman"/>
          <w:lang w:val="en-US" w:eastAsia="zh-CN"/>
        </w:rPr>
        <w:t>mL</w:t>
      </w:r>
      <w:r>
        <w:rPr>
          <w:rFonts w:hint="default"/>
          <w:lang w:val="en-US" w:eastAsia="zh-CN"/>
        </w:rPr>
        <w:t>的</w:t>
      </w:r>
      <w:r>
        <w:rPr>
          <w:rFonts w:hint="eastAsia"/>
          <w:lang w:val="en-US" w:eastAsia="zh-CN"/>
        </w:rPr>
        <w:t>纳氏比色管</w:t>
      </w:r>
      <w:r>
        <w:rPr>
          <w:rFonts w:hint="default"/>
          <w:lang w:val="en-US" w:eastAsia="zh-CN"/>
        </w:rPr>
        <w:t>，依次进行编号，分别加入</w:t>
      </w:r>
      <w:r>
        <w:rPr>
          <w:rFonts w:hint="eastAsia"/>
          <w:lang w:val="en-US" w:eastAsia="zh-CN"/>
        </w:rPr>
        <w:t>甘氨酸</w:t>
      </w:r>
      <w:r>
        <w:rPr>
          <w:rFonts w:hint="default"/>
          <w:lang w:val="en-US" w:eastAsia="zh-CN"/>
        </w:rPr>
        <w:t>标准</w:t>
      </w:r>
      <w:r>
        <w:rPr>
          <w:rFonts w:hint="eastAsia"/>
          <w:lang w:val="en-US" w:eastAsia="zh-CN"/>
        </w:rPr>
        <w:t>溶</w:t>
      </w:r>
      <w:r>
        <w:rPr>
          <w:rFonts w:hint="default"/>
          <w:lang w:val="en-US" w:eastAsia="zh-CN"/>
        </w:rPr>
        <w:t>液</w:t>
      </w:r>
      <w:r>
        <w:rPr>
          <w:rFonts w:hint="default" w:ascii="Times New Roman" w:hAnsi="Times New Roman" w:cs="Times New Roman"/>
          <w:lang w:val="en-US" w:eastAsia="zh-CN"/>
        </w:rPr>
        <w:t>0.00</w:t>
      </w:r>
      <w:r>
        <w:rPr>
          <w:rFonts w:hint="eastAsia" w:ascii="Times New Roman" w:hAnsi="Times New Roman" w:cs="Times New Roman"/>
          <w:lang w:val="en-US" w:eastAsia="zh-CN"/>
        </w:rPr>
        <w:t>mL、</w:t>
      </w:r>
      <w:r>
        <w:rPr>
          <w:rFonts w:hint="default" w:ascii="Times New Roman" w:hAnsi="Times New Roman" w:cs="Times New Roman"/>
          <w:lang w:val="en-US" w:eastAsia="zh-CN"/>
        </w:rPr>
        <w:t>1.00m1</w:t>
      </w:r>
      <w:r>
        <w:rPr>
          <w:rFonts w:hint="eastAsia" w:ascii="Times New Roman" w:hAnsi="Times New Roman" w:cs="Times New Roman"/>
          <w:lang w:val="en-US" w:eastAsia="zh-CN"/>
        </w:rPr>
        <w:t>、</w:t>
      </w:r>
      <w:r>
        <w:rPr>
          <w:rFonts w:hint="default" w:ascii="Times New Roman" w:hAnsi="Times New Roman" w:cs="Times New Roman"/>
          <w:lang w:val="en-US" w:eastAsia="zh-CN"/>
        </w:rPr>
        <w:t>2.00m1</w:t>
      </w:r>
      <w:r>
        <w:rPr>
          <w:rFonts w:hint="eastAsia" w:ascii="Times New Roman" w:hAnsi="Times New Roman" w:cs="Times New Roman"/>
          <w:lang w:val="en-US" w:eastAsia="zh-CN"/>
        </w:rPr>
        <w:t>、</w:t>
      </w:r>
      <w:r>
        <w:rPr>
          <w:rFonts w:hint="default" w:ascii="Times New Roman" w:hAnsi="Times New Roman" w:cs="Times New Roman"/>
          <w:lang w:val="en-US" w:eastAsia="zh-CN"/>
        </w:rPr>
        <w:t>3.00</w:t>
      </w:r>
      <w:r>
        <w:rPr>
          <w:rFonts w:hint="eastAsia" w:ascii="Times New Roman" w:hAnsi="Times New Roman" w:cs="Times New Roman"/>
          <w:lang w:val="en-US" w:eastAsia="zh-CN"/>
        </w:rPr>
        <w:t>mL</w:t>
      </w:r>
      <w:r>
        <w:rPr>
          <w:rFonts w:hint="eastAsia"/>
          <w:lang w:val="en-US" w:eastAsia="zh-CN"/>
        </w:rPr>
        <w:t>、</w:t>
      </w:r>
      <w:r>
        <w:rPr>
          <w:rFonts w:hint="default" w:ascii="Times New Roman" w:hAnsi="Times New Roman" w:cs="Times New Roman"/>
          <w:lang w:val="en-US" w:eastAsia="zh-CN"/>
        </w:rPr>
        <w:t>4.00m1</w:t>
      </w:r>
      <w:r>
        <w:rPr>
          <w:rFonts w:hint="eastAsia"/>
          <w:lang w:val="en-US" w:eastAsia="zh-CN"/>
        </w:rPr>
        <w:t>、</w:t>
      </w:r>
      <w:r>
        <w:rPr>
          <w:rFonts w:hint="default" w:ascii="Times New Roman" w:hAnsi="Times New Roman" w:cs="Times New Roman"/>
          <w:lang w:val="en-US" w:eastAsia="zh-CN"/>
        </w:rPr>
        <w:t>5.00</w:t>
      </w:r>
      <w:r>
        <w:rPr>
          <w:rFonts w:hint="eastAsia" w:ascii="Times New Roman" w:hAnsi="Times New Roman" w:cs="Times New Roman"/>
          <w:lang w:val="en-US" w:eastAsia="zh-CN"/>
        </w:rPr>
        <w:t>mL</w:t>
      </w:r>
      <w:r>
        <w:rPr>
          <w:rFonts w:hint="eastAsia"/>
          <w:lang w:val="en-US" w:eastAsia="zh-CN"/>
        </w:rPr>
        <w:t>，</w:t>
      </w:r>
      <w:r>
        <w:rPr>
          <w:rFonts w:hint="default"/>
          <w:lang w:val="en-US" w:eastAsia="zh-CN"/>
        </w:rPr>
        <w:t>向各管加水至</w:t>
      </w:r>
      <w:r>
        <w:rPr>
          <w:rFonts w:hint="default" w:ascii="Times New Roman" w:hAnsi="Times New Roman" w:cs="Times New Roman"/>
          <w:lang w:val="en-US" w:eastAsia="zh-CN"/>
        </w:rPr>
        <w:t>5.0</w:t>
      </w:r>
      <w:r>
        <w:rPr>
          <w:rFonts w:hint="eastAsia" w:ascii="Times New Roman" w:hAnsi="Times New Roman" w:cs="Times New Roman"/>
          <w:lang w:val="en-US" w:eastAsia="zh-CN"/>
        </w:rPr>
        <w:t>mL</w:t>
      </w:r>
      <w:r>
        <w:rPr>
          <w:rFonts w:hint="eastAsia"/>
          <w:lang w:val="en-US" w:eastAsia="zh-CN"/>
        </w:rPr>
        <w:t>。</w:t>
      </w:r>
      <w:r>
        <w:rPr>
          <w:rFonts w:hint="default"/>
          <w:lang w:val="en-US" w:eastAsia="zh-CN"/>
        </w:rPr>
        <w:t>分别加入</w:t>
      </w:r>
      <w:r>
        <w:rPr>
          <w:rFonts w:hint="default" w:ascii="Times New Roman" w:hAnsi="Times New Roman" w:cs="Times New Roman"/>
          <w:lang w:val="en-US" w:eastAsia="zh-CN"/>
        </w:rPr>
        <w:t>1.0mL</w:t>
      </w:r>
      <w:r>
        <w:rPr>
          <w:rFonts w:hint="default"/>
          <w:lang w:val="en-US" w:eastAsia="zh-CN"/>
        </w:rPr>
        <w:t>显色剂和</w:t>
      </w:r>
      <w:r>
        <w:rPr>
          <w:rFonts w:hint="default" w:ascii="Times New Roman" w:hAnsi="Times New Roman" w:cs="Times New Roman"/>
          <w:lang w:val="en-US" w:eastAsia="zh-CN"/>
        </w:rPr>
        <w:t>1.0mL</w:t>
      </w:r>
      <w:r>
        <w:rPr>
          <w:rFonts w:hint="default"/>
          <w:lang w:val="en-US" w:eastAsia="zh-CN"/>
        </w:rPr>
        <w:t>磷酸二氢钠-磷酸氢二钠缓冲溶液，</w:t>
      </w:r>
      <w:r>
        <w:rPr>
          <w:rFonts w:hint="eastAsia"/>
          <w:lang w:val="en-US" w:eastAsia="zh-CN"/>
        </w:rPr>
        <w:t>加塞</w:t>
      </w:r>
      <w:r>
        <w:rPr>
          <w:rFonts w:hint="default"/>
          <w:lang w:val="en-US" w:eastAsia="zh-CN"/>
        </w:rPr>
        <w:t>，摇</w:t>
      </w:r>
      <w:r>
        <w:rPr>
          <w:rFonts w:hint="eastAsia"/>
          <w:lang w:val="en-US" w:eastAsia="zh-CN"/>
        </w:rPr>
        <w:t>匀</w:t>
      </w:r>
      <w:r>
        <w:rPr>
          <w:rFonts w:hint="default"/>
          <w:lang w:val="en-US" w:eastAsia="zh-CN"/>
        </w:rPr>
        <w:t>，在沸水浴上加热</w:t>
      </w:r>
      <w:r>
        <w:rPr>
          <w:rFonts w:hint="default" w:ascii="Times New Roman" w:hAnsi="Times New Roman" w:cs="Times New Roman"/>
          <w:lang w:val="en-US" w:eastAsia="zh-CN"/>
        </w:rPr>
        <w:t>15min</w:t>
      </w:r>
      <w:r>
        <w:rPr>
          <w:rFonts w:hint="default"/>
          <w:lang w:val="en-US" w:eastAsia="zh-CN"/>
        </w:rPr>
        <w:t>，取出，用冷水冷却</w:t>
      </w:r>
      <w:r>
        <w:rPr>
          <w:rFonts w:hint="default" w:ascii="Times New Roman" w:hAnsi="Times New Roman" w:cs="Times New Roman"/>
          <w:lang w:val="en-US" w:eastAsia="zh-CN"/>
        </w:rPr>
        <w:t>15min</w:t>
      </w:r>
      <w:r>
        <w:rPr>
          <w:rFonts w:hint="default"/>
          <w:lang w:val="en-US" w:eastAsia="zh-CN"/>
        </w:rPr>
        <w:t>，再向各管中加入</w:t>
      </w:r>
      <w:r>
        <w:rPr>
          <w:rFonts w:hint="default" w:ascii="Times New Roman" w:hAnsi="Times New Roman" w:cs="Times New Roman"/>
          <w:lang w:val="en-US" w:eastAsia="zh-CN"/>
        </w:rPr>
        <w:t>5.0mL</w:t>
      </w:r>
      <w:r>
        <w:rPr>
          <w:rFonts w:hint="default"/>
          <w:lang w:val="en-US" w:eastAsia="zh-CN"/>
        </w:rPr>
        <w:t>碘酸钾</w:t>
      </w:r>
      <w:r>
        <w:rPr>
          <w:rFonts w:hint="eastAsia"/>
          <w:lang w:val="en-US" w:eastAsia="zh-CN"/>
        </w:rPr>
        <w:t>溶</w:t>
      </w:r>
      <w:r>
        <w:rPr>
          <w:rFonts w:hint="default"/>
          <w:lang w:val="en-US" w:eastAsia="zh-CN"/>
        </w:rPr>
        <w:t>液，</w:t>
      </w:r>
      <w:r>
        <w:rPr>
          <w:rFonts w:hint="eastAsia"/>
          <w:lang w:val="en-US" w:eastAsia="zh-CN"/>
        </w:rPr>
        <w:t>用水定容</w:t>
      </w:r>
      <w:r>
        <w:rPr>
          <w:rFonts w:hint="default"/>
          <w:lang w:val="en-US" w:eastAsia="zh-CN"/>
        </w:rPr>
        <w:t>至</w:t>
      </w:r>
      <w:r>
        <w:rPr>
          <w:rFonts w:hint="default" w:ascii="Times New Roman" w:hAnsi="Times New Roman" w:cs="Times New Roman"/>
          <w:lang w:val="en-US" w:eastAsia="zh-CN"/>
        </w:rPr>
        <w:t>25</w:t>
      </w:r>
      <w:r>
        <w:rPr>
          <w:rFonts w:hint="eastAsia" w:ascii="Times New Roman" w:hAnsi="Times New Roman" w:cs="Times New Roman"/>
          <w:lang w:val="en-US" w:eastAsia="zh-CN"/>
        </w:rPr>
        <w:t>mL</w:t>
      </w:r>
      <w:r>
        <w:rPr>
          <w:rFonts w:hint="default"/>
          <w:lang w:val="en-US" w:eastAsia="zh-CN"/>
        </w:rPr>
        <w:t>，在</w:t>
      </w:r>
      <w:r>
        <w:rPr>
          <w:rFonts w:hint="default" w:ascii="Times New Roman" w:hAnsi="Times New Roman" w:cs="Times New Roman"/>
          <w:lang w:val="en-US" w:eastAsia="zh-CN"/>
        </w:rPr>
        <w:t>30min</w:t>
      </w:r>
      <w:r>
        <w:rPr>
          <w:rFonts w:hint="default"/>
          <w:lang w:val="en-US" w:eastAsia="zh-CN"/>
        </w:rPr>
        <w:t>内用</w:t>
      </w:r>
      <w:r>
        <w:rPr>
          <w:rFonts w:hint="default" w:ascii="Times New Roman" w:hAnsi="Times New Roman" w:cs="Times New Roman"/>
          <w:lang w:val="en-US" w:eastAsia="zh-CN"/>
        </w:rPr>
        <w:t>l</w:t>
      </w:r>
      <w:r>
        <w:rPr>
          <w:rFonts w:hint="eastAsia" w:ascii="Times New Roman" w:cs="Times New Roman"/>
          <w:lang w:val="en-US" w:eastAsia="zh-CN"/>
        </w:rPr>
        <w:t xml:space="preserve"> </w:t>
      </w:r>
      <w:r>
        <w:rPr>
          <w:rFonts w:hint="default" w:ascii="Times New Roman" w:hAnsi="Times New Roman" w:cs="Times New Roman"/>
          <w:lang w:val="en-US" w:eastAsia="zh-CN"/>
        </w:rPr>
        <w:t>cm</w:t>
      </w:r>
      <w:r>
        <w:rPr>
          <w:rFonts w:hint="default"/>
          <w:lang w:val="en-US" w:eastAsia="zh-CN"/>
        </w:rPr>
        <w:t>比色管以</w:t>
      </w:r>
      <w:r>
        <w:rPr>
          <w:rFonts w:hint="default" w:ascii="Times New Roman" w:hAnsi="Times New Roman" w:cs="Times New Roman"/>
          <w:lang w:val="en-US" w:eastAsia="zh-CN"/>
        </w:rPr>
        <w:t>0</w:t>
      </w:r>
      <w:r>
        <w:rPr>
          <w:rFonts w:hint="default"/>
          <w:lang w:val="en-US" w:eastAsia="zh-CN"/>
        </w:rPr>
        <w:t>号管为空白,在</w:t>
      </w:r>
      <w:r>
        <w:rPr>
          <w:rFonts w:hint="default" w:ascii="Times New Roman" w:hAnsi="Times New Roman" w:cs="Times New Roman"/>
          <w:lang w:val="en-US" w:eastAsia="zh-CN"/>
        </w:rPr>
        <w:t>568nm</w:t>
      </w:r>
      <w:r>
        <w:rPr>
          <w:rFonts w:hint="default"/>
          <w:lang w:val="en-US" w:eastAsia="zh-CN"/>
        </w:rPr>
        <w:t>波长处测吸光度。以</w:t>
      </w:r>
      <w:r>
        <w:rPr>
          <w:rFonts w:hint="eastAsia"/>
          <w:lang w:val="en-US" w:eastAsia="zh-CN"/>
        </w:rPr>
        <w:t>每个比色管中甘氨酸的质量为横坐标，</w:t>
      </w:r>
      <w:r>
        <w:rPr>
          <w:rFonts w:hint="default"/>
          <w:lang w:val="en-US" w:eastAsia="zh-CN"/>
        </w:rPr>
        <w:t>吸光度</w:t>
      </w:r>
      <w:r>
        <w:rPr>
          <w:rFonts w:hint="eastAsia" w:ascii="Times New Roman" w:cs="Times New Roman"/>
          <w:lang w:val="en-US" w:eastAsia="zh-CN"/>
        </w:rPr>
        <w:t>为纵坐标绘制</w:t>
      </w:r>
      <w:r>
        <w:rPr>
          <w:rFonts w:hint="eastAsia"/>
          <w:lang w:val="en-US" w:eastAsia="zh-CN"/>
        </w:rPr>
        <w:t>标准</w:t>
      </w:r>
      <w:r>
        <w:rPr>
          <w:rFonts w:hint="default"/>
          <w:lang w:val="en-US" w:eastAsia="zh-CN"/>
        </w:rPr>
        <w:t>曲线。</w:t>
      </w:r>
    </w:p>
    <w:p>
      <w:pPr>
        <w:pStyle w:val="21"/>
        <w:numPr>
          <w:ilvl w:val="0"/>
          <w:numId w:val="25"/>
        </w:numPr>
        <w:ind w:left="0" w:leftChars="0" w:firstLine="0" w:firstLineChars="0"/>
        <w:rPr>
          <w:rFonts w:hint="default"/>
          <w:lang w:val="en-US" w:eastAsia="zh-CN"/>
        </w:rPr>
      </w:pPr>
      <w:r>
        <w:rPr>
          <w:rFonts w:hint="default"/>
          <w:lang w:val="en-US" w:eastAsia="zh-CN"/>
        </w:rPr>
        <w:t>样品的测定</w:t>
      </w:r>
    </w:p>
    <w:p>
      <w:pPr>
        <w:pStyle w:val="21"/>
        <w:rPr>
          <w:rFonts w:hint="default"/>
          <w:lang w:val="en-US" w:eastAsia="zh-CN"/>
        </w:rPr>
      </w:pPr>
      <w:r>
        <w:rPr>
          <w:rFonts w:hint="default"/>
          <w:lang w:val="en-US" w:eastAsia="zh-CN"/>
        </w:rPr>
        <w:t>取</w:t>
      </w:r>
      <w:r>
        <w:rPr>
          <w:rFonts w:hint="default" w:ascii="Times New Roman" w:hAnsi="Times New Roman" w:cs="Times New Roman"/>
          <w:lang w:val="en-US" w:eastAsia="zh-CN"/>
        </w:rPr>
        <w:t>2</w:t>
      </w:r>
      <w:r>
        <w:rPr>
          <w:rFonts w:hint="default"/>
          <w:lang w:val="en-US" w:eastAsia="zh-CN"/>
        </w:rPr>
        <w:t>支</w:t>
      </w:r>
      <w:r>
        <w:rPr>
          <w:rFonts w:hint="default" w:ascii="Times New Roman" w:hAnsi="Times New Roman" w:cs="Times New Roman"/>
          <w:lang w:val="en-US" w:eastAsia="zh-CN"/>
        </w:rPr>
        <w:t>25</w:t>
      </w:r>
      <w:r>
        <w:rPr>
          <w:rFonts w:hint="eastAsia" w:ascii="Times New Roman" w:hAnsi="Times New Roman" w:cs="Times New Roman"/>
          <w:lang w:val="en-US" w:eastAsia="zh-CN"/>
        </w:rPr>
        <w:t>mL</w:t>
      </w:r>
      <w:r>
        <w:rPr>
          <w:rFonts w:hint="default"/>
          <w:lang w:val="en-US" w:eastAsia="zh-CN"/>
        </w:rPr>
        <w:t>的</w:t>
      </w:r>
      <w:r>
        <w:rPr>
          <w:rFonts w:hint="eastAsia"/>
          <w:lang w:val="en-US" w:eastAsia="zh-CN"/>
        </w:rPr>
        <w:t>纳氏</w:t>
      </w:r>
      <w:r>
        <w:rPr>
          <w:rFonts w:hint="default"/>
          <w:lang w:val="en-US" w:eastAsia="zh-CN"/>
        </w:rPr>
        <w:t>比色管，吸取制备好的样品</w:t>
      </w:r>
      <w:r>
        <w:rPr>
          <w:rFonts w:hint="eastAsia"/>
          <w:lang w:val="en-US" w:eastAsia="zh-CN"/>
        </w:rPr>
        <w:t>溶液</w:t>
      </w:r>
      <w:r>
        <w:rPr>
          <w:rFonts w:hint="default" w:ascii="Times New Roman" w:hAnsi="Times New Roman" w:cs="Times New Roman"/>
          <w:lang w:val="en-US" w:eastAsia="zh-CN"/>
        </w:rPr>
        <w:t>5</w:t>
      </w:r>
      <w:r>
        <w:rPr>
          <w:rFonts w:hint="eastAsia" w:ascii="Times New Roman" w:cs="Times New Roman"/>
          <w:lang w:val="en-US" w:eastAsia="zh-CN"/>
        </w:rPr>
        <w:t>.00</w:t>
      </w:r>
      <w:r>
        <w:rPr>
          <w:rFonts w:hint="eastAsia" w:ascii="Times New Roman" w:hAnsi="Times New Roman" w:cs="Times New Roman"/>
          <w:lang w:val="en-US" w:eastAsia="zh-CN"/>
        </w:rPr>
        <w:t>mL</w:t>
      </w:r>
      <w:r>
        <w:rPr>
          <w:rFonts w:hint="default"/>
          <w:lang w:val="en-US" w:eastAsia="zh-CN"/>
        </w:rPr>
        <w:t>，</w:t>
      </w:r>
      <w:r>
        <w:rPr>
          <w:rFonts w:hint="eastAsia"/>
          <w:lang w:val="en-US" w:eastAsia="zh-CN"/>
        </w:rPr>
        <w:t>之后操作</w:t>
      </w:r>
      <w:r>
        <w:rPr>
          <w:rFonts w:hint="default"/>
          <w:lang w:val="en-US" w:eastAsia="zh-CN"/>
        </w:rPr>
        <w:t>同</w:t>
      </w:r>
      <w:r>
        <w:rPr>
          <w:rFonts w:hint="eastAsia"/>
          <w:lang w:val="en-US" w:eastAsia="zh-CN"/>
        </w:rPr>
        <w:t>7.7.3.3</w:t>
      </w:r>
      <w:r>
        <w:rPr>
          <w:rFonts w:hint="default"/>
          <w:lang w:val="en-US" w:eastAsia="zh-CN"/>
        </w:rPr>
        <w:t>。</w:t>
      </w:r>
    </w:p>
    <w:p>
      <w:pPr>
        <w:pStyle w:val="21"/>
        <w:numPr>
          <w:ilvl w:val="0"/>
          <w:numId w:val="25"/>
        </w:numPr>
        <w:ind w:left="0" w:leftChars="0" w:firstLine="0" w:firstLineChars="0"/>
        <w:rPr>
          <w:rFonts w:hint="default"/>
          <w:lang w:val="en-US" w:eastAsia="zh-CN"/>
        </w:rPr>
      </w:pPr>
      <w:r>
        <w:rPr>
          <w:rFonts w:hint="default"/>
          <w:lang w:val="en-US" w:eastAsia="zh-CN"/>
        </w:rPr>
        <w:t>结果计算</w:t>
      </w:r>
    </w:p>
    <w:p>
      <w:pPr>
        <w:ind w:left="420" w:leftChars="200"/>
        <w:rPr>
          <w:rFonts w:hint="eastAsia"/>
        </w:rPr>
      </w:pPr>
      <w:r>
        <w:rPr>
          <w:rFonts w:hint="default"/>
          <w:lang w:val="en-US" w:eastAsia="zh-CN"/>
        </w:rPr>
        <w:t>残余</w:t>
      </w:r>
      <w:r>
        <w:rPr>
          <w:rFonts w:hint="eastAsia"/>
          <w:lang w:val="en-US" w:eastAsia="zh-CN"/>
        </w:rPr>
        <w:t>甘氨酸</w:t>
      </w:r>
      <w:r>
        <w:rPr>
          <w:rFonts w:hint="default"/>
          <w:lang w:val="en-US" w:eastAsia="zh-CN"/>
        </w:rPr>
        <w:t>含量</w:t>
      </w:r>
      <w:r>
        <w:rPr>
          <w:rFonts w:hint="eastAsia"/>
          <w:lang w:val="en-US" w:eastAsia="zh-CN"/>
        </w:rPr>
        <w:t>（</w:t>
      </w:r>
      <w:r>
        <w:rPr>
          <w:rFonts w:hint="eastAsia"/>
          <w:i/>
          <w:iCs/>
          <w:lang w:val="en-US" w:eastAsia="zh-CN"/>
        </w:rPr>
        <w:t>X</w:t>
      </w:r>
      <w:r>
        <w:rPr>
          <w:rFonts w:hint="eastAsia"/>
          <w:i/>
          <w:iCs/>
          <w:vertAlign w:val="subscript"/>
          <w:lang w:val="en-US" w:eastAsia="zh-CN"/>
        </w:rPr>
        <w:t>4</w:t>
      </w:r>
      <w:r>
        <w:rPr>
          <w:rFonts w:hint="eastAsia"/>
          <w:lang w:eastAsia="zh-CN"/>
        </w:rPr>
        <w:t>）</w:t>
      </w:r>
      <w:r>
        <w:rPr>
          <w:rFonts w:hint="eastAsia"/>
        </w:rPr>
        <w:t>以质量分数表示，按式</w:t>
      </w:r>
      <w:r>
        <w:rPr>
          <w:rFonts w:hint="eastAsia"/>
          <w:lang w:eastAsia="zh-CN"/>
        </w:rPr>
        <w:t>（</w:t>
      </w:r>
      <w:r>
        <w:rPr>
          <w:rFonts w:hint="eastAsia"/>
          <w:lang w:val="en-US" w:eastAsia="zh-CN"/>
        </w:rPr>
        <w:t>4</w:t>
      </w:r>
      <w:r>
        <w:rPr>
          <w:rFonts w:hint="eastAsia"/>
          <w:lang w:eastAsia="zh-CN"/>
        </w:rPr>
        <w:t>）</w:t>
      </w:r>
      <w:r>
        <w:rPr>
          <w:rFonts w:hint="eastAsia"/>
        </w:rPr>
        <w:t>计算：</w:t>
      </w:r>
    </w:p>
    <w:p>
      <w:pPr>
        <w:ind w:left="420" w:hanging="420" w:hangingChars="200"/>
        <w:jc w:val="right"/>
        <w:rPr>
          <w:rFonts w:hint="eastAsia"/>
        </w:rPr>
      </w:pPr>
      <w:r>
        <w:rPr>
          <w:position w:val="-32"/>
        </w:rPr>
        <w:object>
          <v:shape id="_x0000_i1028" o:spt="75" type="#_x0000_t75" style="height:35pt;width:126.4pt;" o:ole="t" filled="f" o:preferrelative="t" stroked="f" coordsize="21600,21600">
            <v:path/>
            <v:fill on="f" focussize="0,0"/>
            <v:stroke on="f"/>
            <v:imagedata r:id="rId19" o:title=""/>
            <o:lock v:ext="edit" aspectratio="t"/>
            <w10:wrap type="none"/>
            <w10:anchorlock/>
          </v:shape>
          <o:OLEObject Type="Embed" ProgID="Equation.3" ShapeID="_x0000_i1028" DrawAspect="Content" ObjectID="_1468075728" r:id="rId18">
            <o:LockedField>false</o:LockedField>
          </o:OLEObject>
        </w:object>
      </w:r>
      <w:r>
        <w:rPr>
          <w:rFonts w:hint="eastAsia"/>
        </w:rPr>
        <w:t xml:space="preserve">    …………………………………（</w:t>
      </w:r>
      <w:r>
        <w:rPr>
          <w:rFonts w:hint="eastAsia"/>
          <w:lang w:val="en-US" w:eastAsia="zh-CN"/>
        </w:rPr>
        <w:t>4</w:t>
      </w:r>
      <w:r>
        <w:rPr>
          <w:rFonts w:hint="eastAsia"/>
        </w:rPr>
        <w:t>）</w:t>
      </w:r>
    </w:p>
    <w:p>
      <w:pPr>
        <w:ind w:left="420" w:leftChars="200" w:right="420"/>
        <w:rPr>
          <w:rFonts w:hint="eastAsia"/>
        </w:rPr>
      </w:pPr>
      <w:r>
        <w:rPr>
          <w:rFonts w:hint="eastAsia"/>
        </w:rPr>
        <w:t>式中：</w:t>
      </w:r>
    </w:p>
    <w:p>
      <w:pPr>
        <w:ind w:left="420" w:leftChars="200"/>
        <w:rPr>
          <w:rFonts w:hint="eastAsia"/>
        </w:rPr>
      </w:pPr>
      <w:r>
        <w:rPr>
          <w:rFonts w:hint="eastAsia"/>
          <w:i/>
          <w:iCs/>
          <w:lang w:val="en-US" w:eastAsia="zh-CN"/>
        </w:rPr>
        <w:t>m</w:t>
      </w:r>
      <w:r>
        <w:rPr>
          <w:rFonts w:hint="eastAsia"/>
          <w:i/>
          <w:iCs/>
          <w:vertAlign w:val="subscript"/>
          <w:lang w:val="en-US" w:eastAsia="zh-CN"/>
        </w:rPr>
        <w:t>1</w:t>
      </w:r>
      <w:r>
        <w:rPr>
          <w:rFonts w:hint="eastAsia"/>
        </w:rPr>
        <w:t>——</w:t>
      </w:r>
      <w:r>
        <w:rPr>
          <w:rFonts w:hint="eastAsia"/>
          <w:lang w:val="en-US" w:eastAsia="zh-CN"/>
        </w:rPr>
        <w:t>标准曲线上读取的甘氨酸质量</w:t>
      </w:r>
      <w:r>
        <w:rPr>
          <w:rFonts w:hint="eastAsia"/>
        </w:rPr>
        <w:t>，单位为克（</w:t>
      </w:r>
      <w:r>
        <w:rPr>
          <w:rFonts w:hint="eastAsia"/>
          <w:lang w:val="en-US" w:eastAsia="zh-CN"/>
        </w:rPr>
        <w:t>g</w:t>
      </w:r>
      <w:r>
        <w:rPr>
          <w:rFonts w:hint="eastAsia"/>
        </w:rPr>
        <w:t>）；</w:t>
      </w:r>
    </w:p>
    <w:p>
      <w:pPr>
        <w:ind w:firstLine="420" w:firstLineChars="200"/>
        <w:rPr>
          <w:rFonts w:hint="eastAsia"/>
        </w:rPr>
      </w:pPr>
      <w:r>
        <w:rPr>
          <w:rFonts w:hint="eastAsia"/>
          <w:i/>
        </w:rPr>
        <w:t>m</w:t>
      </w:r>
      <w:r>
        <w:rPr>
          <w:rFonts w:hint="eastAsia"/>
        </w:rPr>
        <w:t>——试样的质量，单位为克（g）。</w:t>
      </w:r>
    </w:p>
    <w:p>
      <w:pPr>
        <w:pStyle w:val="21"/>
        <w:rPr>
          <w:rFonts w:hint="default"/>
          <w:lang w:val="en-US" w:eastAsia="zh-CN"/>
        </w:rPr>
      </w:pPr>
      <w:r>
        <w:rPr>
          <w:rFonts w:hint="eastAsia" w:ascii="宋体" w:hAnsi="宋体" w:eastAsia="宋体" w:cs="宋体"/>
        </w:rPr>
        <w:t>在重复性条件下获得的两次独立测定结果的</w:t>
      </w:r>
      <w:r>
        <w:rPr>
          <w:rFonts w:hint="default"/>
          <w:lang w:val="en-US" w:eastAsia="zh-CN"/>
        </w:rPr>
        <w:t>相对误差不得超过</w:t>
      </w:r>
      <w:r>
        <w:rPr>
          <w:rFonts w:hint="default" w:ascii="Times New Roman" w:hAnsi="Times New Roman" w:cs="Times New Roman"/>
          <w:lang w:val="en-US" w:eastAsia="zh-CN"/>
        </w:rPr>
        <w:t>5%</w:t>
      </w:r>
      <w:r>
        <w:rPr>
          <w:rFonts w:hint="default"/>
          <w:lang w:val="en-US" w:eastAsia="zh-CN"/>
        </w:rPr>
        <w:t>。</w:t>
      </w:r>
    </w:p>
    <w:p>
      <w:pPr>
        <w:pStyle w:val="40"/>
        <w:numPr>
          <w:ilvl w:val="0"/>
          <w:numId w:val="18"/>
        </w:numPr>
        <w:ind w:left="0" w:leftChars="0" w:firstLine="0" w:firstLineChars="0"/>
        <w:rPr>
          <w:rFonts w:hint="eastAsia"/>
          <w:lang w:val="en-US" w:eastAsia="zh-CN"/>
        </w:rPr>
      </w:pPr>
      <w:r>
        <w:rPr>
          <w:rFonts w:hint="eastAsia"/>
          <w:lang w:val="en-US" w:eastAsia="zh-CN"/>
        </w:rPr>
        <w:t>卫生安全指标</w:t>
      </w:r>
    </w:p>
    <w:p>
      <w:pPr>
        <w:pStyle w:val="21"/>
        <w:spacing w:line="300" w:lineRule="auto"/>
        <w:ind w:firstLine="420"/>
        <w:rPr>
          <w:rFonts w:hint="eastAsia"/>
          <w:lang w:val="en-US" w:eastAsia="zh-CN"/>
        </w:rPr>
      </w:pPr>
      <w:r>
        <w:rPr>
          <w:rFonts w:hint="eastAsia"/>
          <w:lang w:val="en-US" w:eastAsia="zh-CN"/>
        </w:rPr>
        <w:t>卫生安全指标按照</w:t>
      </w:r>
      <w:r>
        <w:rPr>
          <w:rFonts w:hint="eastAsia"/>
        </w:rPr>
        <w:t>《化妆品安全技术规范》(2015年版)</w:t>
      </w:r>
      <w:r>
        <w:rPr>
          <w:rFonts w:hint="eastAsia"/>
          <w:lang w:val="en-US" w:eastAsia="zh-CN"/>
        </w:rPr>
        <w:t>进行测定。</w:t>
      </w:r>
    </w:p>
    <w:p>
      <w:pPr>
        <w:spacing w:before="156" w:beforeLines="50" w:after="156" w:afterLines="50"/>
        <w:rPr>
          <w:rFonts w:hint="eastAsia" w:ascii="黑体" w:eastAsia="黑体"/>
          <w:bCs/>
        </w:rPr>
      </w:pPr>
      <w:r>
        <w:rPr>
          <w:rFonts w:hint="eastAsia" w:ascii="黑体" w:eastAsia="黑体"/>
          <w:bCs/>
          <w:lang w:val="en-US" w:eastAsia="zh-CN"/>
        </w:rPr>
        <w:t xml:space="preserve">8 </w:t>
      </w:r>
      <w:r>
        <w:rPr>
          <w:rFonts w:hint="eastAsia" w:ascii="黑体" w:eastAsia="黑体"/>
          <w:bCs/>
        </w:rPr>
        <w:t xml:space="preserve"> 检验规则</w:t>
      </w:r>
    </w:p>
    <w:p>
      <w:pPr>
        <w:spacing w:before="156" w:beforeLines="50" w:after="156" w:afterLines="50"/>
        <w:rPr>
          <w:rFonts w:hint="eastAsia" w:ascii="黑体" w:eastAsia="黑体"/>
          <w:bCs/>
        </w:rPr>
      </w:pPr>
      <w:r>
        <w:rPr>
          <w:rFonts w:hint="eastAsia" w:ascii="黑体" w:eastAsia="黑体"/>
          <w:bCs/>
          <w:lang w:val="en-US" w:eastAsia="zh-CN"/>
        </w:rPr>
        <w:t>8</w:t>
      </w:r>
      <w:r>
        <w:rPr>
          <w:rFonts w:hint="eastAsia" w:ascii="黑体" w:eastAsia="黑体"/>
          <w:bCs/>
        </w:rPr>
        <w:t>.1 检验分类</w:t>
      </w:r>
    </w:p>
    <w:p>
      <w:pPr>
        <w:rPr>
          <w:rFonts w:hint="eastAsia" w:ascii="黑体" w:eastAsia="黑体"/>
        </w:rPr>
      </w:pPr>
      <w:r>
        <w:rPr>
          <w:rFonts w:hint="eastAsia" w:ascii="黑体" w:eastAsia="黑体"/>
          <w:lang w:val="en-US" w:eastAsia="zh-CN"/>
        </w:rPr>
        <w:t>8</w:t>
      </w:r>
      <w:r>
        <w:rPr>
          <w:rFonts w:hint="eastAsia" w:ascii="黑体" w:eastAsia="黑体"/>
        </w:rPr>
        <w:t>.1.</w:t>
      </w:r>
      <w:r>
        <w:rPr>
          <w:rFonts w:hint="eastAsia" w:ascii="黑体" w:eastAsia="黑体"/>
          <w:lang w:val="en-US" w:eastAsia="zh-CN"/>
        </w:rPr>
        <w:t>1</w:t>
      </w:r>
      <w:r>
        <w:rPr>
          <w:rFonts w:hint="eastAsia" w:ascii="黑体" w:eastAsia="黑体"/>
        </w:rPr>
        <w:t xml:space="preserve"> 出厂检验</w:t>
      </w:r>
    </w:p>
    <w:p>
      <w:pPr>
        <w:ind w:firstLine="420" w:firstLineChars="200"/>
        <w:rPr>
          <w:rFonts w:hint="eastAsia" w:ascii="黑体" w:eastAsia="黑体"/>
          <w:bCs/>
        </w:rPr>
      </w:pPr>
      <w:r>
        <w:rPr>
          <w:rFonts w:hint="eastAsia" w:ascii="宋体" w:hAnsi="宋体"/>
          <w:bCs/>
        </w:rPr>
        <w:t>出厂检验包括</w:t>
      </w:r>
      <w:r>
        <w:rPr>
          <w:rFonts w:hint="eastAsia" w:ascii="宋体" w:hAnsi="宋体"/>
          <w:bCs/>
          <w:lang w:val="en-US" w:eastAsia="zh-CN"/>
        </w:rPr>
        <w:t>6.1</w:t>
      </w:r>
      <w:r>
        <w:rPr>
          <w:rFonts w:hint="eastAsia" w:ascii="宋体" w:hAnsi="宋体"/>
          <w:bCs/>
        </w:rPr>
        <w:t>要求的</w:t>
      </w:r>
      <w:r>
        <w:rPr>
          <w:rFonts w:hint="eastAsia" w:ascii="宋体" w:hAnsi="宋体"/>
          <w:bCs/>
          <w:lang w:val="en-US" w:eastAsia="zh-CN"/>
        </w:rPr>
        <w:t>感官</w:t>
      </w:r>
      <w:bookmarkStart w:id="18" w:name="_GoBack"/>
      <w:bookmarkEnd w:id="18"/>
      <w:r>
        <w:rPr>
          <w:rFonts w:hint="eastAsia" w:ascii="宋体" w:hAnsi="宋体"/>
          <w:bCs/>
          <w:lang w:val="en-US" w:eastAsia="zh-CN"/>
        </w:rPr>
        <w:t>理化指标项目</w:t>
      </w:r>
      <w:r>
        <w:rPr>
          <w:rFonts w:hint="eastAsia" w:ascii="宋体" w:hAnsi="宋体"/>
          <w:bCs/>
        </w:rPr>
        <w:t>。</w:t>
      </w:r>
    </w:p>
    <w:p>
      <w:pPr>
        <w:rPr>
          <w:rFonts w:hint="eastAsia" w:ascii="黑体" w:eastAsia="黑体"/>
        </w:rPr>
      </w:pPr>
      <w:r>
        <w:rPr>
          <w:rFonts w:hint="eastAsia" w:ascii="黑体" w:eastAsia="黑体"/>
          <w:lang w:val="en-US" w:eastAsia="zh-CN"/>
        </w:rPr>
        <w:t>8</w:t>
      </w:r>
      <w:r>
        <w:rPr>
          <w:rFonts w:hint="eastAsia" w:ascii="黑体" w:eastAsia="黑体"/>
        </w:rPr>
        <w:t>.1.</w:t>
      </w:r>
      <w:r>
        <w:rPr>
          <w:rFonts w:hint="eastAsia" w:ascii="黑体" w:eastAsia="黑体"/>
          <w:lang w:val="en-US" w:eastAsia="zh-CN"/>
        </w:rPr>
        <w:t>2</w:t>
      </w:r>
      <w:r>
        <w:rPr>
          <w:rFonts w:hint="eastAsia" w:ascii="黑体" w:eastAsia="黑体"/>
        </w:rPr>
        <w:t xml:space="preserve"> 型式检验 </w:t>
      </w:r>
    </w:p>
    <w:p>
      <w:pPr>
        <w:numPr>
          <w:ilvl w:val="0"/>
          <w:numId w:val="0"/>
        </w:numPr>
        <w:tabs>
          <w:tab w:val="left" w:pos="840"/>
        </w:tabs>
        <w:ind w:left="420" w:leftChars="0"/>
        <w:rPr>
          <w:rFonts w:hint="eastAsia" w:eastAsia="宋体"/>
          <w:lang w:eastAsia="zh-CN"/>
        </w:rPr>
      </w:pPr>
      <w:r>
        <w:rPr>
          <w:rFonts w:hint="eastAsia"/>
        </w:rPr>
        <w:t>型式检验包括第</w:t>
      </w:r>
      <w:r>
        <w:rPr>
          <w:rFonts w:hint="eastAsia"/>
          <w:lang w:val="en-US" w:eastAsia="zh-CN"/>
        </w:rPr>
        <w:t>6</w:t>
      </w:r>
      <w:r>
        <w:rPr>
          <w:rFonts w:hint="eastAsia"/>
        </w:rPr>
        <w:t>章规定的全部技术要求指标，有如下情况时应进行型式检验</w:t>
      </w:r>
      <w:r>
        <w:rPr>
          <w:rFonts w:hint="eastAsia"/>
          <w:lang w:eastAsia="zh-CN"/>
        </w:rPr>
        <w:t>：</w:t>
      </w:r>
    </w:p>
    <w:p>
      <w:pPr>
        <w:numPr>
          <w:ilvl w:val="0"/>
          <w:numId w:val="26"/>
        </w:numPr>
        <w:tabs>
          <w:tab w:val="left" w:pos="840"/>
          <w:tab w:val="clear" w:pos="1554"/>
        </w:tabs>
        <w:ind w:left="840" w:hanging="420"/>
        <w:rPr>
          <w:rFonts w:hint="eastAsia"/>
        </w:rPr>
      </w:pPr>
      <w:r>
        <w:rPr>
          <w:rFonts w:hint="eastAsia"/>
        </w:rPr>
        <w:t>正常生产时应每</w:t>
      </w:r>
      <w:r>
        <w:rPr>
          <w:rFonts w:hint="eastAsia"/>
          <w:lang w:val="en-US" w:eastAsia="zh-CN"/>
        </w:rPr>
        <w:t>3</w:t>
      </w:r>
      <w:r>
        <w:rPr>
          <w:rFonts w:hint="eastAsia"/>
        </w:rPr>
        <w:t>个月进行</w:t>
      </w:r>
      <w:r>
        <w:rPr>
          <w:rFonts w:hint="eastAsia"/>
          <w:lang w:val="en-US" w:eastAsia="zh-CN"/>
        </w:rPr>
        <w:t>1</w:t>
      </w:r>
      <w:r>
        <w:rPr>
          <w:rFonts w:hint="eastAsia"/>
        </w:rPr>
        <w:t>次型式检验；</w:t>
      </w:r>
    </w:p>
    <w:p>
      <w:pPr>
        <w:numPr>
          <w:ilvl w:val="0"/>
          <w:numId w:val="26"/>
        </w:numPr>
        <w:tabs>
          <w:tab w:val="left" w:pos="840"/>
          <w:tab w:val="clear" w:pos="1554"/>
        </w:tabs>
        <w:ind w:left="840" w:hanging="420"/>
        <w:rPr>
          <w:rFonts w:hint="eastAsia"/>
        </w:rPr>
      </w:pPr>
      <w:r>
        <w:rPr>
          <w:rFonts w:hint="eastAsia"/>
        </w:rPr>
        <w:t>生产工艺、生产设备、原材料、催化剂等变化或不正常，以及生产管理要素（包括人员素质）的变化可能影响产品质量和性能时；</w:t>
      </w:r>
    </w:p>
    <w:p>
      <w:pPr>
        <w:numPr>
          <w:ilvl w:val="0"/>
          <w:numId w:val="26"/>
        </w:numPr>
        <w:tabs>
          <w:tab w:val="left" w:pos="840"/>
          <w:tab w:val="clear" w:pos="1554"/>
        </w:tabs>
        <w:ind w:left="840" w:hanging="420"/>
        <w:rPr>
          <w:rFonts w:hint="eastAsia"/>
        </w:rPr>
      </w:pPr>
      <w:r>
        <w:rPr>
          <w:rFonts w:hint="eastAsia"/>
        </w:rPr>
        <w:t>长期停产后再恢复生产时；</w:t>
      </w:r>
    </w:p>
    <w:p>
      <w:pPr>
        <w:numPr>
          <w:ilvl w:val="0"/>
          <w:numId w:val="26"/>
        </w:numPr>
        <w:tabs>
          <w:tab w:val="left" w:pos="840"/>
          <w:tab w:val="clear" w:pos="1554"/>
        </w:tabs>
        <w:ind w:left="840" w:hanging="420"/>
        <w:rPr>
          <w:rFonts w:hint="eastAsia"/>
        </w:rPr>
      </w:pPr>
      <w:r>
        <w:rPr>
          <w:rFonts w:hint="eastAsia"/>
        </w:rPr>
        <w:t>出厂检验结果与上次的型式检验有较大差异时；</w:t>
      </w:r>
    </w:p>
    <w:p>
      <w:pPr>
        <w:numPr>
          <w:ilvl w:val="0"/>
          <w:numId w:val="26"/>
        </w:numPr>
        <w:tabs>
          <w:tab w:val="left" w:pos="840"/>
          <w:tab w:val="clear" w:pos="1554"/>
        </w:tabs>
        <w:ind w:left="840" w:hanging="420"/>
        <w:rPr>
          <w:rFonts w:hint="eastAsia"/>
        </w:rPr>
      </w:pPr>
      <w:r>
        <w:rPr>
          <w:rFonts w:hint="eastAsia"/>
        </w:rPr>
        <w:t>质量监督机构、使用单位提出型式检验要求时。</w:t>
      </w:r>
    </w:p>
    <w:p>
      <w:pPr>
        <w:rPr>
          <w:rFonts w:hint="eastAsia" w:ascii="黑体" w:eastAsia="黑体"/>
          <w:bCs/>
        </w:rPr>
      </w:pPr>
      <w:r>
        <w:rPr>
          <w:rFonts w:hint="eastAsia" w:ascii="黑体" w:eastAsia="黑体"/>
          <w:bCs/>
          <w:lang w:val="en-US" w:eastAsia="zh-CN"/>
        </w:rPr>
        <w:t>8</w:t>
      </w:r>
      <w:r>
        <w:rPr>
          <w:rFonts w:hint="eastAsia" w:ascii="黑体" w:eastAsia="黑体"/>
          <w:bCs/>
        </w:rPr>
        <w:t>.2 产品组批与抽样规则</w:t>
      </w:r>
    </w:p>
    <w:p>
      <w:pPr>
        <w:rPr>
          <w:rFonts w:hint="eastAsia" w:ascii="黑体" w:eastAsia="黑体"/>
          <w:bCs/>
        </w:rPr>
      </w:pPr>
      <w:r>
        <w:rPr>
          <w:rFonts w:hint="eastAsia" w:ascii="黑体" w:eastAsia="黑体"/>
          <w:bCs/>
          <w:lang w:val="en-US" w:eastAsia="zh-CN"/>
        </w:rPr>
        <w:t>8</w:t>
      </w:r>
      <w:r>
        <w:rPr>
          <w:rFonts w:hint="eastAsia" w:ascii="黑体" w:eastAsia="黑体"/>
          <w:bCs/>
        </w:rPr>
        <w:t>.2.1  组批</w:t>
      </w:r>
    </w:p>
    <w:p>
      <w:pPr>
        <w:ind w:firstLine="570"/>
        <w:rPr>
          <w:rFonts w:hint="eastAsia" w:ascii="宋体" w:hAnsi="宋体"/>
        </w:rPr>
      </w:pPr>
      <w:r>
        <w:rPr>
          <w:rFonts w:hint="eastAsia" w:ascii="宋体" w:hAnsi="宋体"/>
        </w:rPr>
        <w:t>产品按批交付及抽样验收，一次交付的同一类型、规格</w:t>
      </w:r>
      <w:r>
        <w:rPr>
          <w:rFonts w:hint="eastAsia" w:ascii="宋体" w:hAnsi="宋体"/>
          <w:lang w:eastAsia="zh-CN"/>
        </w:rPr>
        <w:t>、</w:t>
      </w:r>
      <w:r>
        <w:rPr>
          <w:rFonts w:hint="eastAsia" w:ascii="宋体" w:hAnsi="宋体"/>
        </w:rPr>
        <w:t>批号的产品</w:t>
      </w:r>
      <w:r>
        <w:rPr>
          <w:rFonts w:hint="eastAsia" w:ascii="宋体" w:hAnsi="宋体"/>
          <w:lang w:val="en-US" w:eastAsia="zh-CN"/>
        </w:rPr>
        <w:t>组成</w:t>
      </w:r>
      <w:r>
        <w:rPr>
          <w:rFonts w:hint="eastAsia" w:ascii="宋体" w:hAnsi="宋体"/>
        </w:rPr>
        <w:t>交付批。</w:t>
      </w:r>
    </w:p>
    <w:p>
      <w:pPr>
        <w:ind w:firstLine="570"/>
        <w:rPr>
          <w:rFonts w:hint="default" w:ascii="宋体" w:hAnsi="宋体" w:eastAsia="宋体"/>
          <w:lang w:val="en-US" w:eastAsia="zh-CN"/>
        </w:rPr>
      </w:pPr>
      <w:r>
        <w:rPr>
          <w:rFonts w:hint="eastAsia" w:ascii="宋体" w:hAnsi="宋体"/>
          <w:lang w:val="en-US" w:eastAsia="zh-CN"/>
        </w:rPr>
        <w:t>产品应</w:t>
      </w:r>
      <w:r>
        <w:rPr>
          <w:rFonts w:hint="eastAsia" w:ascii="宋体" w:hAnsi="宋体"/>
        </w:rPr>
        <w:t>经</w:t>
      </w:r>
      <w:r>
        <w:rPr>
          <w:rFonts w:hint="eastAsia" w:ascii="宋体" w:hAnsi="宋体"/>
          <w:lang w:val="en-US" w:eastAsia="zh-CN"/>
        </w:rPr>
        <w:t>生产厂的</w:t>
      </w:r>
      <w:r>
        <w:rPr>
          <w:rFonts w:hint="eastAsia" w:ascii="宋体" w:hAnsi="宋体"/>
        </w:rPr>
        <w:t>质量检验部门按本</w:t>
      </w:r>
      <w:r>
        <w:rPr>
          <w:rFonts w:hint="eastAsia" w:ascii="宋体" w:hAnsi="宋体"/>
          <w:lang w:val="en-US" w:eastAsia="zh-CN"/>
        </w:rPr>
        <w:t>文件规定的检验方法检验合格</w:t>
      </w:r>
      <w:r>
        <w:rPr>
          <w:rFonts w:hint="eastAsia" w:ascii="宋体" w:hAnsi="宋体"/>
        </w:rPr>
        <w:t>，并出具产品质量检验合格证，方可出厂。收货</w:t>
      </w:r>
      <w:r>
        <w:rPr>
          <w:rFonts w:hint="eastAsia" w:ascii="宋体" w:hAnsi="宋体"/>
          <w:lang w:val="en-US" w:eastAsia="zh-CN"/>
        </w:rPr>
        <w:t>单位应在到货1个月内，</w:t>
      </w:r>
      <w:r>
        <w:rPr>
          <w:rFonts w:hint="eastAsia" w:ascii="宋体" w:hAnsi="宋体"/>
        </w:rPr>
        <w:t>凭合格证验收，必要时可按</w:t>
      </w:r>
      <w:r>
        <w:rPr>
          <w:rFonts w:hint="eastAsia" w:cs="Times New Roman"/>
          <w:lang w:val="en-US" w:eastAsia="zh-CN"/>
        </w:rPr>
        <w:t>8</w:t>
      </w:r>
      <w:r>
        <w:rPr>
          <w:rFonts w:hint="default" w:ascii="Times New Roman" w:hAnsi="Times New Roman" w:cs="Times New Roman"/>
          <w:lang w:val="en-US" w:eastAsia="zh-CN"/>
        </w:rPr>
        <w:t>.2.2</w:t>
      </w:r>
      <w:r>
        <w:rPr>
          <w:rFonts w:hint="eastAsia" w:ascii="宋体" w:hAnsi="宋体"/>
          <w:lang w:val="en-US" w:eastAsia="zh-CN"/>
        </w:rPr>
        <w:t>取样验收。</w:t>
      </w:r>
    </w:p>
    <w:p>
      <w:pPr>
        <w:rPr>
          <w:rFonts w:hint="eastAsia" w:ascii="黑体" w:eastAsia="黑体"/>
          <w:bCs/>
        </w:rPr>
      </w:pPr>
      <w:r>
        <w:rPr>
          <w:rFonts w:hint="eastAsia" w:ascii="黑体" w:eastAsia="黑体"/>
          <w:bCs/>
          <w:lang w:val="en-US" w:eastAsia="zh-CN"/>
        </w:rPr>
        <w:t>8</w:t>
      </w:r>
      <w:r>
        <w:rPr>
          <w:rFonts w:hint="eastAsia" w:ascii="黑体" w:eastAsia="黑体"/>
          <w:bCs/>
        </w:rPr>
        <w:t>.2.2  取样</w:t>
      </w:r>
    </w:p>
    <w:p>
      <w:pPr>
        <w:ind w:firstLine="570"/>
        <w:rPr>
          <w:rFonts w:hint="eastAsia"/>
        </w:rPr>
      </w:pPr>
      <w:r>
        <w:rPr>
          <w:rFonts w:hint="eastAsia" w:ascii="宋体" w:hAnsi="宋体"/>
          <w:lang w:val="en-US" w:eastAsia="zh-CN"/>
        </w:rPr>
        <w:t>由批量大小，按</w:t>
      </w:r>
      <w:r>
        <w:rPr>
          <w:rFonts w:hint="eastAsia"/>
        </w:rPr>
        <w:t>表</w:t>
      </w:r>
      <w:r>
        <w:rPr>
          <w:rFonts w:hint="eastAsia"/>
          <w:lang w:val="en-US" w:eastAsia="zh-CN"/>
        </w:rPr>
        <w:t>3</w:t>
      </w:r>
      <w:r>
        <w:rPr>
          <w:rFonts w:hint="eastAsia"/>
        </w:rPr>
        <w:t>确定样本大小，</w:t>
      </w:r>
      <w:r>
        <w:rPr>
          <w:rFonts w:hint="eastAsia"/>
          <w:lang w:val="en-US" w:eastAsia="zh-CN"/>
        </w:rPr>
        <w:t>从批中随机抽取样本单位</w:t>
      </w:r>
      <w:r>
        <w:rPr>
          <w:rFonts w:hint="eastAsia"/>
        </w:rPr>
        <w:t>。</w:t>
      </w:r>
    </w:p>
    <w:p>
      <w:pPr>
        <w:wordWrap w:val="0"/>
        <w:ind w:firstLine="570"/>
        <w:jc w:val="center"/>
        <w:rPr>
          <w:rFonts w:hint="eastAsia"/>
        </w:rPr>
      </w:pPr>
      <w:r>
        <w:rPr>
          <w:rFonts w:hint="eastAsia"/>
          <w:lang w:val="en-US" w:eastAsia="zh-CN"/>
        </w:rPr>
        <w:t xml:space="preserve">                           </w:t>
      </w:r>
      <w:r>
        <w:rPr>
          <w:rFonts w:hint="eastAsia"/>
        </w:rPr>
        <w:t>表</w:t>
      </w:r>
      <w:r>
        <w:rPr>
          <w:rFonts w:hint="eastAsia"/>
          <w:lang w:val="en-US" w:eastAsia="zh-CN"/>
        </w:rPr>
        <w:t>3</w:t>
      </w:r>
      <w:r>
        <w:rPr>
          <w:rFonts w:hint="eastAsia"/>
        </w:rPr>
        <w:t xml:space="preserve"> 批量和样本大小                      </w:t>
      </w:r>
      <w:r>
        <w:rPr>
          <w:rFonts w:hint="eastAsia"/>
          <w:lang w:val="en-US" w:eastAsia="zh-CN"/>
        </w:rPr>
        <w:t xml:space="preserve">   </w:t>
      </w:r>
      <w:r>
        <w:rPr>
          <w:rFonts w:hint="eastAsia"/>
          <w:sz w:val="18"/>
          <w:szCs w:val="18"/>
        </w:rPr>
        <w:t>单位为桶</w:t>
      </w:r>
    </w:p>
    <w:tbl>
      <w:tblPr>
        <w:tblStyle w:val="29"/>
        <w:tblW w:w="8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2"/>
        <w:gridCol w:w="1084"/>
        <w:gridCol w:w="1125"/>
        <w:gridCol w:w="1139"/>
        <w:gridCol w:w="1139"/>
        <w:gridCol w:w="1153"/>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2" w:type="dxa"/>
            <w:noWrap w:val="0"/>
            <w:vAlign w:val="center"/>
          </w:tcPr>
          <w:p>
            <w:pPr>
              <w:spacing w:line="340" w:lineRule="atLeast"/>
              <w:jc w:val="center"/>
              <w:rPr>
                <w:rFonts w:hint="eastAsia"/>
              </w:rPr>
            </w:pPr>
            <w:r>
              <w:rPr>
                <w:rFonts w:hint="eastAsia"/>
              </w:rPr>
              <w:t>批量</w:t>
            </w:r>
          </w:p>
        </w:tc>
        <w:tc>
          <w:tcPr>
            <w:tcW w:w="1084" w:type="dxa"/>
            <w:noWrap w:val="0"/>
            <w:vAlign w:val="top"/>
          </w:tcPr>
          <w:p>
            <w:pPr>
              <w:spacing w:line="340" w:lineRule="atLeast"/>
              <w:jc w:val="center"/>
              <w:rPr>
                <w:rFonts w:hint="eastAsia" w:ascii="宋体" w:hAnsi="宋体"/>
              </w:rPr>
            </w:pPr>
            <w:r>
              <w:rPr>
                <w:rFonts w:hint="eastAsia" w:ascii="宋体" w:hAnsi="宋体"/>
              </w:rPr>
              <w:t>1</w:t>
            </w:r>
          </w:p>
        </w:tc>
        <w:tc>
          <w:tcPr>
            <w:tcW w:w="1125" w:type="dxa"/>
            <w:noWrap w:val="0"/>
            <w:vAlign w:val="center"/>
          </w:tcPr>
          <w:p>
            <w:pPr>
              <w:spacing w:line="340" w:lineRule="atLeast"/>
              <w:jc w:val="center"/>
              <w:rPr>
                <w:rFonts w:hint="eastAsia"/>
              </w:rPr>
            </w:pPr>
            <w:r>
              <w:rPr>
                <w:rFonts w:hint="eastAsia" w:ascii="宋体" w:hAnsi="宋体"/>
              </w:rPr>
              <w:t>2～</w:t>
            </w:r>
            <w:r>
              <w:rPr>
                <w:rFonts w:hint="eastAsia"/>
              </w:rPr>
              <w:t xml:space="preserve">15 </w:t>
            </w:r>
          </w:p>
        </w:tc>
        <w:tc>
          <w:tcPr>
            <w:tcW w:w="1139" w:type="dxa"/>
            <w:noWrap w:val="0"/>
            <w:vAlign w:val="center"/>
          </w:tcPr>
          <w:p>
            <w:pPr>
              <w:spacing w:line="340" w:lineRule="atLeast"/>
              <w:jc w:val="center"/>
              <w:rPr>
                <w:rFonts w:hint="eastAsia"/>
              </w:rPr>
            </w:pPr>
            <w:r>
              <w:rPr>
                <w:rFonts w:hint="eastAsia"/>
              </w:rPr>
              <w:t>16～50</w:t>
            </w:r>
          </w:p>
        </w:tc>
        <w:tc>
          <w:tcPr>
            <w:tcW w:w="1139" w:type="dxa"/>
            <w:noWrap w:val="0"/>
            <w:vAlign w:val="center"/>
          </w:tcPr>
          <w:p>
            <w:pPr>
              <w:spacing w:line="340" w:lineRule="atLeast"/>
              <w:jc w:val="center"/>
              <w:rPr>
                <w:rFonts w:hint="eastAsia"/>
              </w:rPr>
            </w:pPr>
            <w:r>
              <w:rPr>
                <w:rFonts w:hint="eastAsia"/>
              </w:rPr>
              <w:t>51～150</w:t>
            </w:r>
          </w:p>
        </w:tc>
        <w:tc>
          <w:tcPr>
            <w:tcW w:w="1153" w:type="dxa"/>
            <w:noWrap w:val="0"/>
            <w:vAlign w:val="center"/>
          </w:tcPr>
          <w:p>
            <w:pPr>
              <w:spacing w:line="340" w:lineRule="atLeast"/>
              <w:jc w:val="center"/>
              <w:rPr>
                <w:rFonts w:hint="eastAsia"/>
              </w:rPr>
            </w:pPr>
            <w:r>
              <w:rPr>
                <w:rFonts w:hint="eastAsia"/>
              </w:rPr>
              <w:t>151～500</w:t>
            </w:r>
          </w:p>
        </w:tc>
        <w:tc>
          <w:tcPr>
            <w:tcW w:w="1141" w:type="dxa"/>
            <w:noWrap w:val="0"/>
            <w:vAlign w:val="center"/>
          </w:tcPr>
          <w:p>
            <w:pPr>
              <w:spacing w:line="340" w:lineRule="atLeast"/>
              <w:jc w:val="center"/>
              <w:rPr>
                <w:rFonts w:hint="default" w:eastAsia="宋体"/>
                <w:lang w:val="en-US" w:eastAsia="zh-CN"/>
              </w:rPr>
            </w:pPr>
            <w:r>
              <w:rPr>
                <w:rFonts w:hint="eastAsia" w:ascii="宋体" w:hAnsi="宋体"/>
                <w:lang w:val="en-US" w:eastAsia="zh-CN"/>
              </w:rPr>
              <w:t>＞</w:t>
            </w:r>
            <w:r>
              <w:rPr>
                <w:rFonts w:hint="default" w:ascii="Times New Roman" w:hAnsi="Times New Roman" w:cs="Times New Roman"/>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2" w:type="dxa"/>
            <w:noWrap w:val="0"/>
            <w:vAlign w:val="center"/>
          </w:tcPr>
          <w:p>
            <w:pPr>
              <w:spacing w:line="340" w:lineRule="atLeast"/>
              <w:jc w:val="center"/>
              <w:rPr>
                <w:rFonts w:hint="eastAsia"/>
              </w:rPr>
            </w:pPr>
            <w:r>
              <w:rPr>
                <w:rFonts w:hint="eastAsia"/>
              </w:rPr>
              <w:t>样本大小</w:t>
            </w:r>
          </w:p>
        </w:tc>
        <w:tc>
          <w:tcPr>
            <w:tcW w:w="1084" w:type="dxa"/>
            <w:noWrap w:val="0"/>
            <w:vAlign w:val="top"/>
          </w:tcPr>
          <w:p>
            <w:pPr>
              <w:spacing w:line="340" w:lineRule="atLeast"/>
              <w:jc w:val="center"/>
              <w:rPr>
                <w:rFonts w:hint="eastAsia"/>
              </w:rPr>
            </w:pPr>
            <w:r>
              <w:rPr>
                <w:rFonts w:hint="eastAsia"/>
              </w:rPr>
              <w:t>1</w:t>
            </w:r>
          </w:p>
        </w:tc>
        <w:tc>
          <w:tcPr>
            <w:tcW w:w="1125" w:type="dxa"/>
            <w:noWrap w:val="0"/>
            <w:vAlign w:val="center"/>
          </w:tcPr>
          <w:p>
            <w:pPr>
              <w:spacing w:line="340" w:lineRule="atLeast"/>
              <w:jc w:val="center"/>
              <w:rPr>
                <w:rFonts w:hint="eastAsia"/>
              </w:rPr>
            </w:pPr>
            <w:r>
              <w:rPr>
                <w:rFonts w:hint="eastAsia"/>
              </w:rPr>
              <w:t>2</w:t>
            </w:r>
          </w:p>
        </w:tc>
        <w:tc>
          <w:tcPr>
            <w:tcW w:w="1139" w:type="dxa"/>
            <w:noWrap w:val="0"/>
            <w:vAlign w:val="center"/>
          </w:tcPr>
          <w:p>
            <w:pPr>
              <w:spacing w:line="340" w:lineRule="atLeast"/>
              <w:jc w:val="center"/>
              <w:rPr>
                <w:rFonts w:hint="eastAsia"/>
              </w:rPr>
            </w:pPr>
            <w:r>
              <w:rPr>
                <w:rFonts w:hint="eastAsia"/>
              </w:rPr>
              <w:t>3</w:t>
            </w:r>
          </w:p>
        </w:tc>
        <w:tc>
          <w:tcPr>
            <w:tcW w:w="1139" w:type="dxa"/>
            <w:noWrap w:val="0"/>
            <w:vAlign w:val="center"/>
          </w:tcPr>
          <w:p>
            <w:pPr>
              <w:spacing w:line="340" w:lineRule="atLeast"/>
              <w:jc w:val="center"/>
              <w:rPr>
                <w:rFonts w:hint="eastAsia"/>
              </w:rPr>
            </w:pPr>
            <w:r>
              <w:rPr>
                <w:rFonts w:hint="eastAsia"/>
              </w:rPr>
              <w:t>5</w:t>
            </w:r>
          </w:p>
        </w:tc>
        <w:tc>
          <w:tcPr>
            <w:tcW w:w="1153" w:type="dxa"/>
            <w:noWrap w:val="0"/>
            <w:vAlign w:val="center"/>
          </w:tcPr>
          <w:p>
            <w:pPr>
              <w:spacing w:line="340" w:lineRule="atLeast"/>
              <w:jc w:val="center"/>
              <w:rPr>
                <w:rFonts w:hint="eastAsia"/>
              </w:rPr>
            </w:pPr>
            <w:r>
              <w:rPr>
                <w:rFonts w:hint="eastAsia"/>
              </w:rPr>
              <w:t>8</w:t>
            </w:r>
          </w:p>
        </w:tc>
        <w:tc>
          <w:tcPr>
            <w:tcW w:w="1141" w:type="dxa"/>
            <w:noWrap w:val="0"/>
            <w:vAlign w:val="center"/>
          </w:tcPr>
          <w:p>
            <w:pPr>
              <w:spacing w:line="340" w:lineRule="atLeast"/>
              <w:jc w:val="center"/>
              <w:rPr>
                <w:rFonts w:hint="eastAsia"/>
              </w:rPr>
            </w:pPr>
            <w:r>
              <w:rPr>
                <w:rFonts w:hint="eastAsia"/>
              </w:rPr>
              <w:t>13</w:t>
            </w:r>
          </w:p>
        </w:tc>
      </w:tr>
    </w:tbl>
    <w:p>
      <w:pPr>
        <w:ind w:firstLine="570"/>
        <w:rPr>
          <w:rFonts w:hint="eastAsia"/>
        </w:rPr>
      </w:pPr>
      <w:r>
        <w:rPr>
          <w:rFonts w:hint="eastAsia"/>
        </w:rPr>
        <w:t>取样时用干燥</w:t>
      </w:r>
      <w:r>
        <w:rPr>
          <w:rFonts w:hint="eastAsia"/>
          <w:lang w:val="en-US" w:eastAsia="zh-CN"/>
        </w:rPr>
        <w:t>清洁的取样管或其他取样器皿，插至每个样本（桶）的2/3深度抽取等量样品，取样总量不应少于1kg。将所取试样分成2份，分别装入两支洁净干燥的磨口瓶内并密封，</w:t>
      </w:r>
      <w:r>
        <w:rPr>
          <w:rFonts w:hint="eastAsia"/>
        </w:rPr>
        <w:t>一份用于检测，一份封存。</w:t>
      </w:r>
    </w:p>
    <w:p>
      <w:pPr>
        <w:rPr>
          <w:rFonts w:hint="eastAsia" w:ascii="黑体" w:eastAsia="黑体"/>
          <w:bCs/>
        </w:rPr>
      </w:pPr>
      <w:r>
        <w:rPr>
          <w:rFonts w:hint="eastAsia" w:ascii="黑体" w:eastAsia="黑体"/>
          <w:bCs/>
          <w:lang w:val="en-US" w:eastAsia="zh-CN"/>
        </w:rPr>
        <w:t>8</w:t>
      </w:r>
      <w:r>
        <w:rPr>
          <w:rFonts w:hint="eastAsia" w:ascii="黑体" w:eastAsia="黑体"/>
          <w:bCs/>
        </w:rPr>
        <w:t>.3  判定规则</w:t>
      </w:r>
    </w:p>
    <w:p>
      <w:pPr>
        <w:pStyle w:val="8"/>
        <w:spacing w:line="240" w:lineRule="auto"/>
        <w:rPr>
          <w:rFonts w:hint="eastAsia" w:ascii="宋体" w:hAnsi="宋体"/>
          <w:bCs/>
          <w:color w:val="auto"/>
        </w:rPr>
      </w:pPr>
      <w:r>
        <w:rPr>
          <w:rFonts w:hint="eastAsia" w:ascii="宋体" w:hAnsi="宋体"/>
          <w:bCs/>
          <w:color w:val="auto"/>
        </w:rPr>
        <w:t>检验结果</w:t>
      </w:r>
      <w:r>
        <w:rPr>
          <w:rFonts w:hint="eastAsia" w:ascii="宋体" w:hAnsi="宋体"/>
          <w:bCs/>
          <w:color w:val="auto"/>
          <w:lang w:val="en-US" w:eastAsia="zh-CN"/>
        </w:rPr>
        <w:t>数据应先按照</w:t>
      </w:r>
      <w:r>
        <w:rPr>
          <w:rFonts w:hint="eastAsia"/>
          <w:color w:val="auto"/>
        </w:rPr>
        <w:t>GB/T</w:t>
      </w:r>
      <w:r>
        <w:rPr>
          <w:rFonts w:hint="eastAsia"/>
          <w:color w:val="auto"/>
          <w:lang w:val="en-US" w:eastAsia="zh-CN"/>
        </w:rPr>
        <w:t xml:space="preserve"> 8170规定</w:t>
      </w:r>
      <w:r>
        <w:rPr>
          <w:rFonts w:hint="eastAsia" w:ascii="宋体" w:hAnsi="宋体"/>
          <w:bCs/>
          <w:color w:val="auto"/>
        </w:rPr>
        <w:t>修约</w:t>
      </w:r>
      <w:r>
        <w:rPr>
          <w:rFonts w:hint="eastAsia" w:ascii="宋体" w:hAnsi="宋体"/>
          <w:bCs/>
          <w:color w:val="auto"/>
          <w:lang w:val="en-US" w:eastAsia="zh-CN"/>
        </w:rPr>
        <w:t>到与技术要求量值的有效位数一致，再对照技术要求规定的极限值判定检验批</w:t>
      </w:r>
      <w:r>
        <w:rPr>
          <w:rFonts w:hint="eastAsia" w:ascii="宋体" w:hAnsi="宋体"/>
          <w:bCs/>
          <w:color w:val="auto"/>
        </w:rPr>
        <w:t>产品合格或不合格。</w:t>
      </w:r>
    </w:p>
    <w:p>
      <w:pPr>
        <w:pStyle w:val="8"/>
        <w:spacing w:line="240" w:lineRule="auto"/>
        <w:rPr>
          <w:rFonts w:hint="eastAsia"/>
        </w:rPr>
      </w:pPr>
      <w:r>
        <w:rPr>
          <w:rFonts w:hint="eastAsia"/>
          <w:lang w:val="en-US" w:eastAsia="zh-CN"/>
        </w:rPr>
        <w:t>如检验结果中</w:t>
      </w:r>
      <w:r>
        <w:rPr>
          <w:rFonts w:hint="eastAsia"/>
        </w:rPr>
        <w:t>有</w:t>
      </w:r>
      <w:r>
        <w:rPr>
          <w:rFonts w:hint="eastAsia"/>
          <w:lang w:val="en-US" w:eastAsia="zh-CN"/>
        </w:rPr>
        <w:t>1</w:t>
      </w:r>
      <w:r>
        <w:rPr>
          <w:rFonts w:hint="eastAsia"/>
        </w:rPr>
        <w:t>项指标不符合本</w:t>
      </w:r>
      <w:r>
        <w:rPr>
          <w:rFonts w:hint="eastAsia"/>
          <w:lang w:val="en-US" w:eastAsia="zh-CN"/>
        </w:rPr>
        <w:t>文件</w:t>
      </w:r>
      <w:r>
        <w:rPr>
          <w:rFonts w:hint="eastAsia"/>
        </w:rPr>
        <w:t>的规定，应重新</w:t>
      </w:r>
      <w:r>
        <w:rPr>
          <w:rFonts w:hint="eastAsia"/>
          <w:lang w:val="en-US" w:eastAsia="zh-CN"/>
        </w:rPr>
        <w:t>以双倍样本采取试样，</w:t>
      </w:r>
      <w:r>
        <w:rPr>
          <w:rFonts w:hint="eastAsia"/>
        </w:rPr>
        <w:t>对不合格项进行复检。复检结果符合本</w:t>
      </w:r>
      <w:r>
        <w:rPr>
          <w:rFonts w:hint="eastAsia"/>
          <w:lang w:val="en-US" w:eastAsia="zh-CN"/>
        </w:rPr>
        <w:t>文件</w:t>
      </w:r>
      <w:r>
        <w:rPr>
          <w:rFonts w:hint="eastAsia"/>
        </w:rPr>
        <w:t>规定</w:t>
      </w:r>
      <w:r>
        <w:rPr>
          <w:rFonts w:hint="eastAsia"/>
          <w:lang w:val="en-US" w:eastAsia="zh-CN"/>
        </w:rPr>
        <w:t>时</w:t>
      </w:r>
      <w:r>
        <w:rPr>
          <w:rFonts w:hint="eastAsia"/>
        </w:rPr>
        <w:t>，判该批产品</w:t>
      </w:r>
      <w:r>
        <w:rPr>
          <w:rFonts w:hint="eastAsia"/>
          <w:lang w:val="en-US" w:eastAsia="zh-CN"/>
        </w:rPr>
        <w:t>为</w:t>
      </w:r>
      <w:r>
        <w:rPr>
          <w:rFonts w:hint="eastAsia"/>
        </w:rPr>
        <w:t>合格；如仍不</w:t>
      </w:r>
      <w:r>
        <w:rPr>
          <w:rFonts w:hint="eastAsia"/>
          <w:lang w:val="en-US" w:eastAsia="zh-CN"/>
        </w:rPr>
        <w:t>合格</w:t>
      </w:r>
      <w:r>
        <w:rPr>
          <w:rFonts w:hint="eastAsia"/>
        </w:rPr>
        <w:t>，则判该批产品</w:t>
      </w:r>
      <w:r>
        <w:rPr>
          <w:rFonts w:hint="eastAsia"/>
          <w:lang w:val="en-US" w:eastAsia="zh-CN"/>
        </w:rPr>
        <w:t>为</w:t>
      </w:r>
      <w:r>
        <w:rPr>
          <w:rFonts w:hint="eastAsia"/>
        </w:rPr>
        <w:t>不合格。</w:t>
      </w:r>
    </w:p>
    <w:p>
      <w:pPr>
        <w:rPr>
          <w:rFonts w:hint="eastAsia" w:ascii="黑体" w:eastAsia="黑体"/>
          <w:bCs/>
        </w:rPr>
      </w:pPr>
      <w:r>
        <w:rPr>
          <w:rFonts w:hint="eastAsia" w:ascii="黑体" w:eastAsia="黑体"/>
          <w:bCs/>
          <w:lang w:val="en-US" w:eastAsia="zh-CN"/>
        </w:rPr>
        <w:t>8</w:t>
      </w:r>
      <w:r>
        <w:rPr>
          <w:rFonts w:hint="eastAsia" w:ascii="黑体" w:eastAsia="黑体"/>
          <w:bCs/>
        </w:rPr>
        <w:t>.4  仲裁</w:t>
      </w:r>
    </w:p>
    <w:p>
      <w:pPr>
        <w:ind w:firstLine="570"/>
        <w:rPr>
          <w:rFonts w:hint="eastAsia"/>
        </w:rPr>
      </w:pPr>
      <w:r>
        <w:rPr>
          <w:rFonts w:hint="eastAsia"/>
        </w:rPr>
        <w:t>收货单位如发现产品质量不符合本</w:t>
      </w:r>
      <w:r>
        <w:rPr>
          <w:rFonts w:hint="eastAsia"/>
          <w:lang w:val="en-US" w:eastAsia="zh-CN"/>
        </w:rPr>
        <w:t>文件</w:t>
      </w:r>
      <w:r>
        <w:rPr>
          <w:rFonts w:hint="eastAsia"/>
        </w:rPr>
        <w:t>规定的要求，应在到货</w:t>
      </w:r>
      <w:r>
        <w:rPr>
          <w:rFonts w:hint="eastAsia"/>
          <w:lang w:val="en-US" w:eastAsia="zh-CN"/>
        </w:rPr>
        <w:t>1</w:t>
      </w:r>
      <w:r>
        <w:rPr>
          <w:rFonts w:hint="eastAsia"/>
        </w:rPr>
        <w:t>个月内</w:t>
      </w:r>
      <w:r>
        <w:rPr>
          <w:rFonts w:hint="eastAsia"/>
          <w:lang w:val="en-US" w:eastAsia="zh-CN"/>
        </w:rPr>
        <w:t>与</w:t>
      </w:r>
      <w:r>
        <w:rPr>
          <w:rFonts w:hint="eastAsia"/>
        </w:rPr>
        <w:t>生产</w:t>
      </w:r>
      <w:r>
        <w:rPr>
          <w:rFonts w:hint="eastAsia"/>
          <w:lang w:val="en-US" w:eastAsia="zh-CN"/>
        </w:rPr>
        <w:t>者</w:t>
      </w:r>
      <w:r>
        <w:rPr>
          <w:rFonts w:hint="eastAsia"/>
        </w:rPr>
        <w:t>交涉。</w:t>
      </w:r>
      <w:r>
        <w:rPr>
          <w:rFonts w:hint="eastAsia"/>
          <w:lang w:val="en-US" w:eastAsia="zh-CN"/>
        </w:rPr>
        <w:t>若因检验结果不同，不能取得协议时，双方应按8</w:t>
      </w:r>
      <w:r>
        <w:rPr>
          <w:rFonts w:hint="eastAsia"/>
        </w:rPr>
        <w:t>.2.2取样。取样</w:t>
      </w:r>
      <w:r>
        <w:rPr>
          <w:rFonts w:hint="eastAsia"/>
          <w:lang w:val="en-US" w:eastAsia="zh-CN"/>
        </w:rPr>
        <w:t>总</w:t>
      </w:r>
      <w:r>
        <w:rPr>
          <w:rFonts w:hint="eastAsia"/>
        </w:rPr>
        <w:t>量不</w:t>
      </w:r>
      <w:r>
        <w:rPr>
          <w:rFonts w:hint="eastAsia"/>
          <w:lang w:val="en-US" w:eastAsia="zh-CN"/>
        </w:rPr>
        <w:t>应</w:t>
      </w:r>
      <w:r>
        <w:rPr>
          <w:rFonts w:hint="eastAsia"/>
        </w:rPr>
        <w:t>少于1.5kg，</w:t>
      </w:r>
      <w:r>
        <w:rPr>
          <w:rFonts w:hint="eastAsia"/>
          <w:lang w:val="en-US" w:eastAsia="zh-CN"/>
        </w:rPr>
        <w:t>将抽取的试样仔细</w:t>
      </w:r>
      <w:r>
        <w:rPr>
          <w:rFonts w:hint="eastAsia"/>
        </w:rPr>
        <w:t>混匀后</w:t>
      </w:r>
      <w:r>
        <w:rPr>
          <w:rFonts w:hint="eastAsia"/>
          <w:lang w:eastAsia="zh-CN"/>
        </w:rPr>
        <w:t>，</w:t>
      </w:r>
      <w:r>
        <w:rPr>
          <w:rFonts w:hint="eastAsia"/>
          <w:lang w:val="en-US" w:eastAsia="zh-CN"/>
        </w:rPr>
        <w:t>分别</w:t>
      </w:r>
      <w:r>
        <w:rPr>
          <w:rFonts w:hint="eastAsia"/>
        </w:rPr>
        <w:t>装</w:t>
      </w:r>
      <w:r>
        <w:rPr>
          <w:rFonts w:hint="eastAsia"/>
          <w:lang w:val="en-US" w:eastAsia="zh-CN"/>
        </w:rPr>
        <w:t>入3</w:t>
      </w:r>
      <w:r>
        <w:rPr>
          <w:rFonts w:hint="eastAsia"/>
        </w:rPr>
        <w:t>个</w:t>
      </w:r>
      <w:r>
        <w:rPr>
          <w:rFonts w:hint="eastAsia"/>
          <w:lang w:val="en-US" w:eastAsia="zh-CN"/>
        </w:rPr>
        <w:t>洁净</w:t>
      </w:r>
      <w:r>
        <w:rPr>
          <w:rFonts w:hint="eastAsia"/>
        </w:rPr>
        <w:t>干燥的</w:t>
      </w:r>
      <w:r>
        <w:rPr>
          <w:rFonts w:hint="eastAsia"/>
          <w:lang w:val="en-US" w:eastAsia="zh-CN"/>
        </w:rPr>
        <w:t>试样</w:t>
      </w:r>
      <w:r>
        <w:rPr>
          <w:rFonts w:hint="eastAsia"/>
        </w:rPr>
        <w:t>瓶</w:t>
      </w:r>
      <w:r>
        <w:rPr>
          <w:rFonts w:hint="eastAsia"/>
          <w:lang w:val="en-US" w:eastAsia="zh-CN"/>
        </w:rPr>
        <w:t>中</w:t>
      </w:r>
      <w:r>
        <w:rPr>
          <w:rFonts w:hint="eastAsia"/>
        </w:rPr>
        <w:t>，</w:t>
      </w:r>
      <w:r>
        <w:rPr>
          <w:rFonts w:hint="eastAsia"/>
          <w:lang w:val="en-US" w:eastAsia="zh-CN"/>
        </w:rPr>
        <w:t>签封</w:t>
      </w:r>
      <w:r>
        <w:rPr>
          <w:rFonts w:hint="eastAsia"/>
          <w:lang w:eastAsia="zh-CN"/>
        </w:rPr>
        <w:t>。</w:t>
      </w:r>
      <w:r>
        <w:rPr>
          <w:rFonts w:hint="eastAsia"/>
          <w:lang w:val="en-US" w:eastAsia="zh-CN"/>
        </w:rPr>
        <w:t>标签上应注明产</w:t>
      </w:r>
      <w:r>
        <w:rPr>
          <w:rFonts w:hint="eastAsia"/>
        </w:rPr>
        <w:t>品名称、类型、</w:t>
      </w:r>
      <w:r>
        <w:rPr>
          <w:rFonts w:hint="eastAsia"/>
          <w:lang w:val="en-US" w:eastAsia="zh-CN"/>
        </w:rPr>
        <w:t>规格、</w:t>
      </w:r>
      <w:r>
        <w:rPr>
          <w:rFonts w:hint="eastAsia"/>
        </w:rPr>
        <w:t>批号、生产者</w:t>
      </w:r>
      <w:r>
        <w:rPr>
          <w:rFonts w:hint="eastAsia"/>
          <w:lang w:val="en-US" w:eastAsia="zh-CN"/>
        </w:rPr>
        <w:t>名称</w:t>
      </w:r>
      <w:r>
        <w:rPr>
          <w:rFonts w:hint="eastAsia"/>
        </w:rPr>
        <w:t>、取样日期和取样人。交收双方各</w:t>
      </w:r>
      <w:r>
        <w:rPr>
          <w:rFonts w:hint="eastAsia"/>
          <w:lang w:val="en-US" w:eastAsia="zh-CN"/>
        </w:rPr>
        <w:t>执</w:t>
      </w:r>
      <w:r>
        <w:rPr>
          <w:rFonts w:hint="eastAsia"/>
        </w:rPr>
        <w:t>一</w:t>
      </w:r>
      <w:r>
        <w:rPr>
          <w:rFonts w:hint="eastAsia"/>
          <w:lang w:val="en-US" w:eastAsia="zh-CN"/>
        </w:rPr>
        <w:t>份</w:t>
      </w:r>
      <w:r>
        <w:rPr>
          <w:rFonts w:hint="eastAsia"/>
        </w:rPr>
        <w:t>，</w:t>
      </w:r>
      <w:r>
        <w:rPr>
          <w:rFonts w:hint="eastAsia"/>
          <w:lang w:val="en-US" w:eastAsia="zh-CN"/>
        </w:rPr>
        <w:t>第三份</w:t>
      </w:r>
      <w:r>
        <w:rPr>
          <w:rFonts w:hint="eastAsia"/>
        </w:rPr>
        <w:t>签封后，</w:t>
      </w:r>
      <w:r>
        <w:rPr>
          <w:rFonts w:hint="eastAsia"/>
          <w:lang w:val="en-US" w:eastAsia="zh-CN"/>
        </w:rPr>
        <w:t>备</w:t>
      </w:r>
      <w:r>
        <w:rPr>
          <w:rFonts w:hint="eastAsia"/>
        </w:rPr>
        <w:t>仲裁检验</w:t>
      </w:r>
      <w:r>
        <w:rPr>
          <w:rFonts w:hint="eastAsia"/>
          <w:lang w:val="en-US" w:eastAsia="zh-CN"/>
        </w:rPr>
        <w:t>用</w:t>
      </w:r>
      <w:r>
        <w:rPr>
          <w:rFonts w:hint="eastAsia"/>
        </w:rPr>
        <w:t>。</w:t>
      </w:r>
      <w:r>
        <w:rPr>
          <w:rFonts w:hint="eastAsia"/>
          <w:lang w:val="en-US" w:eastAsia="zh-CN"/>
        </w:rPr>
        <w:t>试样</w:t>
      </w:r>
      <w:r>
        <w:rPr>
          <w:rFonts w:hint="eastAsia"/>
        </w:rPr>
        <w:t>存放于暗处，保存期</w:t>
      </w:r>
      <w:r>
        <w:rPr>
          <w:rFonts w:hint="eastAsia"/>
          <w:lang w:val="en-US" w:eastAsia="zh-CN"/>
        </w:rPr>
        <w:t>1</w:t>
      </w:r>
      <w:r>
        <w:rPr>
          <w:rFonts w:hint="eastAsia"/>
        </w:rPr>
        <w:t>个月。仲裁检验结果为最</w:t>
      </w:r>
      <w:r>
        <w:rPr>
          <w:rFonts w:hint="eastAsia"/>
          <w:lang w:val="en-US" w:eastAsia="zh-CN"/>
        </w:rPr>
        <w:t>后</w:t>
      </w:r>
      <w:r>
        <w:rPr>
          <w:rFonts w:hint="eastAsia"/>
        </w:rPr>
        <w:t>依据。</w:t>
      </w:r>
    </w:p>
    <w:p>
      <w:pPr>
        <w:spacing w:before="156" w:beforeLines="50" w:after="156" w:afterLines="50"/>
        <w:rPr>
          <w:rFonts w:hint="eastAsia" w:ascii="黑体" w:eastAsia="黑体"/>
          <w:bCs/>
        </w:rPr>
      </w:pPr>
      <w:r>
        <w:rPr>
          <w:rFonts w:hint="eastAsia" w:ascii="黑体" w:eastAsia="黑体"/>
          <w:bCs/>
          <w:lang w:val="en-US" w:eastAsia="zh-CN"/>
        </w:rPr>
        <w:t>9</w:t>
      </w:r>
      <w:r>
        <w:rPr>
          <w:rFonts w:hint="eastAsia" w:ascii="黑体" w:eastAsia="黑体"/>
          <w:bCs/>
        </w:rPr>
        <w:t xml:space="preserve">  标志、包装、运输、贮存</w:t>
      </w:r>
    </w:p>
    <w:p>
      <w:pPr>
        <w:rPr>
          <w:rFonts w:hint="eastAsia" w:ascii="黑体" w:eastAsia="黑体"/>
          <w:bCs/>
        </w:rPr>
      </w:pPr>
      <w:r>
        <w:rPr>
          <w:rFonts w:hint="eastAsia" w:ascii="黑体" w:eastAsia="黑体"/>
          <w:bCs/>
          <w:lang w:val="en-US" w:eastAsia="zh-CN"/>
        </w:rPr>
        <w:t>9</w:t>
      </w:r>
      <w:r>
        <w:rPr>
          <w:rFonts w:hint="eastAsia" w:ascii="黑体" w:eastAsia="黑体"/>
          <w:bCs/>
        </w:rPr>
        <w:t>.1  标志</w:t>
      </w:r>
    </w:p>
    <w:p>
      <w:pPr>
        <w:ind w:firstLine="570"/>
        <w:rPr>
          <w:rFonts w:hint="eastAsia" w:ascii="宋体" w:hAnsi="宋体"/>
          <w:lang w:val="en-US" w:eastAsia="zh-CN"/>
        </w:rPr>
      </w:pPr>
      <w:r>
        <w:rPr>
          <w:rFonts w:hint="eastAsia" w:ascii="宋体" w:hAnsi="宋体"/>
          <w:lang w:val="en-US" w:eastAsia="zh-CN"/>
        </w:rPr>
        <w:t xml:space="preserve">按GB/T </w:t>
      </w:r>
      <w:r>
        <w:rPr>
          <w:rFonts w:hint="default" w:ascii="Times New Roman" w:hAnsi="Times New Roman" w:cs="Times New Roman"/>
          <w:lang w:val="en-US" w:eastAsia="zh-CN"/>
        </w:rPr>
        <w:t>191</w:t>
      </w:r>
      <w:r>
        <w:rPr>
          <w:rFonts w:hint="eastAsia" w:ascii="宋体" w:hAnsi="宋体"/>
          <w:lang w:val="en-US" w:eastAsia="zh-CN"/>
        </w:rPr>
        <w:t>包装储运图示标志规定进行。</w:t>
      </w:r>
    </w:p>
    <w:p>
      <w:pPr>
        <w:ind w:firstLine="570"/>
        <w:rPr>
          <w:rFonts w:hint="eastAsia" w:ascii="宋体" w:hAnsi="宋体"/>
        </w:rPr>
      </w:pPr>
      <w:r>
        <w:rPr>
          <w:rFonts w:hint="eastAsia" w:ascii="宋体" w:hAnsi="宋体"/>
          <w:lang w:val="en-US" w:eastAsia="zh-CN"/>
        </w:rPr>
        <w:t>包装桶外壁</w:t>
      </w:r>
      <w:r>
        <w:rPr>
          <w:rFonts w:hint="eastAsia" w:ascii="宋体" w:hAnsi="宋体"/>
        </w:rPr>
        <w:t>图案及文字应清晰端正，</w:t>
      </w:r>
      <w:r>
        <w:rPr>
          <w:rFonts w:hint="eastAsia" w:ascii="宋体" w:hAnsi="宋体"/>
          <w:lang w:val="en-US" w:eastAsia="zh-CN"/>
        </w:rPr>
        <w:t>需要</w:t>
      </w:r>
      <w:r>
        <w:rPr>
          <w:rFonts w:hint="eastAsia" w:ascii="宋体" w:hAnsi="宋体"/>
        </w:rPr>
        <w:t xml:space="preserve">标明： </w:t>
      </w:r>
    </w:p>
    <w:p>
      <w:pPr>
        <w:numPr>
          <w:ilvl w:val="0"/>
          <w:numId w:val="27"/>
        </w:numPr>
        <w:rPr>
          <w:rFonts w:hint="eastAsia" w:ascii="宋体" w:hAnsi="宋体"/>
        </w:rPr>
      </w:pPr>
      <w:r>
        <w:rPr>
          <w:rFonts w:hint="eastAsia" w:ascii="宋体" w:hAnsi="宋体"/>
        </w:rPr>
        <w:t>产品名称、商标、规格</w:t>
      </w:r>
      <w:r>
        <w:rPr>
          <w:rFonts w:hint="eastAsia" w:ascii="宋体" w:hAnsi="宋体"/>
          <w:lang w:eastAsia="zh-CN"/>
        </w:rPr>
        <w:t>、</w:t>
      </w:r>
      <w:r>
        <w:rPr>
          <w:rFonts w:hint="eastAsia" w:ascii="宋体" w:hAnsi="宋体"/>
        </w:rPr>
        <w:t>执行标准号；</w:t>
      </w:r>
    </w:p>
    <w:p>
      <w:pPr>
        <w:numPr>
          <w:ilvl w:val="0"/>
          <w:numId w:val="27"/>
        </w:numPr>
        <w:rPr>
          <w:rFonts w:hint="eastAsia"/>
        </w:rPr>
      </w:pPr>
      <w:r>
        <w:rPr>
          <w:rFonts w:hint="eastAsia" w:ascii="宋体" w:hAnsi="宋体"/>
        </w:rPr>
        <w:t>生产日期</w:t>
      </w:r>
      <w:r>
        <w:rPr>
          <w:rFonts w:hint="eastAsia" w:ascii="宋体" w:hAnsi="宋体"/>
          <w:lang w:val="en-US" w:eastAsia="zh-CN"/>
        </w:rPr>
        <w:t>和</w:t>
      </w:r>
      <w:r>
        <w:rPr>
          <w:rFonts w:hint="eastAsia" w:ascii="宋体" w:hAnsi="宋体"/>
        </w:rPr>
        <w:t>保质期</w:t>
      </w:r>
      <w:r>
        <w:rPr>
          <w:rFonts w:hint="eastAsia" w:ascii="宋体" w:hAnsi="宋体"/>
          <w:lang w:val="en-US" w:eastAsia="zh-CN"/>
        </w:rPr>
        <w:t>或产品批号和限期使用日期</w:t>
      </w:r>
      <w:r>
        <w:rPr>
          <w:rFonts w:hint="eastAsia" w:ascii="宋体" w:hAnsi="宋体"/>
        </w:rPr>
        <w:t>；</w:t>
      </w:r>
    </w:p>
    <w:p>
      <w:pPr>
        <w:numPr>
          <w:ilvl w:val="0"/>
          <w:numId w:val="27"/>
        </w:numPr>
        <w:rPr>
          <w:rFonts w:hint="eastAsia"/>
        </w:rPr>
      </w:pPr>
      <w:r>
        <w:rPr>
          <w:rFonts w:hint="eastAsia" w:ascii="宋体" w:hAnsi="宋体"/>
        </w:rPr>
        <w:t>净含量、毛重；</w:t>
      </w:r>
    </w:p>
    <w:p>
      <w:pPr>
        <w:numPr>
          <w:ilvl w:val="0"/>
          <w:numId w:val="27"/>
        </w:numPr>
        <w:rPr>
          <w:rFonts w:hint="eastAsia"/>
        </w:rPr>
      </w:pPr>
      <w:r>
        <w:rPr>
          <w:rFonts w:hint="eastAsia" w:ascii="宋体" w:hAnsi="宋体"/>
        </w:rPr>
        <w:t>防水、防潮、小心轻放等文字或标记</w:t>
      </w:r>
      <w:r>
        <w:rPr>
          <w:rFonts w:hint="eastAsia" w:ascii="宋体" w:hAnsi="宋体"/>
          <w:lang w:eastAsia="zh-CN"/>
        </w:rPr>
        <w:t>；</w:t>
      </w:r>
    </w:p>
    <w:p>
      <w:pPr>
        <w:numPr>
          <w:ilvl w:val="0"/>
          <w:numId w:val="27"/>
        </w:numPr>
        <w:rPr>
          <w:rFonts w:hint="eastAsia"/>
        </w:rPr>
      </w:pPr>
      <w:r>
        <w:rPr>
          <w:rFonts w:hint="eastAsia" w:ascii="宋体" w:hAnsi="宋体"/>
        </w:rPr>
        <w:t>生产者名称、地址</w:t>
      </w:r>
      <w:r>
        <w:rPr>
          <w:rFonts w:hint="eastAsia" w:ascii="宋体" w:hAnsi="宋体"/>
          <w:lang w:val="en-US" w:eastAsia="zh-CN"/>
        </w:rPr>
        <w:t>和</w:t>
      </w:r>
      <w:r>
        <w:rPr>
          <w:rFonts w:hint="eastAsia" w:ascii="宋体" w:hAnsi="宋体"/>
        </w:rPr>
        <w:t>邮政编码。</w:t>
      </w:r>
    </w:p>
    <w:p>
      <w:pPr>
        <w:rPr>
          <w:rFonts w:hint="eastAsia" w:ascii="黑体" w:eastAsia="黑体"/>
          <w:bCs/>
        </w:rPr>
      </w:pPr>
      <w:r>
        <w:rPr>
          <w:rFonts w:hint="eastAsia" w:ascii="黑体" w:eastAsia="黑体"/>
          <w:bCs/>
          <w:lang w:val="en-US" w:eastAsia="zh-CN"/>
        </w:rPr>
        <w:t>9</w:t>
      </w:r>
      <w:r>
        <w:rPr>
          <w:rFonts w:hint="eastAsia" w:ascii="黑体" w:eastAsia="黑体"/>
          <w:bCs/>
        </w:rPr>
        <w:t>.2  包装</w:t>
      </w:r>
    </w:p>
    <w:p>
      <w:pPr>
        <w:ind w:firstLine="570"/>
        <w:rPr>
          <w:rFonts w:hint="eastAsia" w:ascii="宋体" w:hAnsi="宋体"/>
        </w:rPr>
      </w:pPr>
      <w:r>
        <w:rPr>
          <w:rFonts w:hint="eastAsia"/>
        </w:rPr>
        <w:t>产品</w:t>
      </w:r>
      <w:r>
        <w:rPr>
          <w:rFonts w:hint="eastAsia"/>
          <w:lang w:val="en-US" w:eastAsia="zh-CN"/>
        </w:rPr>
        <w:t>应</w:t>
      </w:r>
      <w:r>
        <w:rPr>
          <w:rFonts w:hint="eastAsia"/>
        </w:rPr>
        <w:t>用</w:t>
      </w:r>
      <w:r>
        <w:rPr>
          <w:rFonts w:hint="eastAsia"/>
          <w:lang w:val="en-US" w:eastAsia="zh-CN"/>
        </w:rPr>
        <w:t>洁净、无腐蚀、能保证强度的</w:t>
      </w:r>
      <w:r>
        <w:rPr>
          <w:rFonts w:hint="eastAsia"/>
        </w:rPr>
        <w:t>塑料桶</w:t>
      </w:r>
      <w:r>
        <w:rPr>
          <w:rFonts w:hint="eastAsia"/>
          <w:lang w:val="en-US" w:eastAsia="zh-CN"/>
        </w:rPr>
        <w:t>或者内衬塑料袋的纸板桶</w:t>
      </w:r>
      <w:r>
        <w:rPr>
          <w:rFonts w:hint="eastAsia"/>
        </w:rPr>
        <w:t>包装。</w:t>
      </w:r>
      <w:r>
        <w:rPr>
          <w:rFonts w:hint="eastAsia" w:ascii="宋体" w:hAnsi="宋体"/>
          <w:lang w:val="en-US" w:eastAsia="zh-CN"/>
        </w:rPr>
        <w:t>罐装后</w:t>
      </w:r>
      <w:r>
        <w:rPr>
          <w:rFonts w:hint="eastAsia" w:ascii="宋体" w:hAnsi="宋体"/>
        </w:rPr>
        <w:t>应封口良好</w:t>
      </w:r>
      <w:r>
        <w:rPr>
          <w:rFonts w:hint="eastAsia" w:ascii="宋体" w:hAnsi="宋体"/>
          <w:lang w:eastAsia="zh-CN"/>
        </w:rPr>
        <w:t>。</w:t>
      </w:r>
      <w:r>
        <w:rPr>
          <w:rFonts w:hint="eastAsia" w:ascii="宋体" w:hAnsi="宋体"/>
        </w:rPr>
        <w:t>包装的净含量应符合标称质量。</w:t>
      </w:r>
    </w:p>
    <w:p>
      <w:pPr>
        <w:rPr>
          <w:rFonts w:hint="eastAsia" w:ascii="黑体" w:eastAsia="黑体"/>
          <w:bCs/>
        </w:rPr>
      </w:pPr>
      <w:r>
        <w:rPr>
          <w:rFonts w:hint="eastAsia" w:ascii="黑体" w:eastAsia="黑体"/>
          <w:bCs/>
          <w:lang w:val="en-US" w:eastAsia="zh-CN"/>
        </w:rPr>
        <w:t>9</w:t>
      </w:r>
      <w:r>
        <w:rPr>
          <w:rFonts w:hint="eastAsia" w:ascii="黑体" w:eastAsia="黑体"/>
          <w:bCs/>
        </w:rPr>
        <w:t>.3  运输</w:t>
      </w:r>
    </w:p>
    <w:p>
      <w:pPr>
        <w:ind w:firstLine="420" w:firstLineChars="200"/>
        <w:rPr>
          <w:rFonts w:hint="eastAsia"/>
        </w:rPr>
      </w:pPr>
      <w:r>
        <w:rPr>
          <w:rFonts w:hint="eastAsia"/>
        </w:rPr>
        <w:t>产品在运输时应轻装轻卸，</w:t>
      </w:r>
      <w:r>
        <w:rPr>
          <w:rFonts w:hint="eastAsia"/>
          <w:lang w:val="en-US" w:eastAsia="zh-CN"/>
        </w:rPr>
        <w:t>不应倒置，避免</w:t>
      </w:r>
      <w:r>
        <w:rPr>
          <w:rFonts w:hint="eastAsia"/>
        </w:rPr>
        <w:t>日晒、雨淋。</w:t>
      </w:r>
    </w:p>
    <w:p>
      <w:pPr>
        <w:rPr>
          <w:rFonts w:hint="eastAsia" w:ascii="黑体" w:eastAsia="黑体"/>
          <w:bCs/>
        </w:rPr>
      </w:pPr>
      <w:r>
        <w:rPr>
          <w:rFonts w:hint="eastAsia" w:ascii="黑体" w:eastAsia="黑体"/>
          <w:bCs/>
          <w:lang w:val="en-US" w:eastAsia="zh-CN"/>
        </w:rPr>
        <w:t>9</w:t>
      </w:r>
      <w:r>
        <w:rPr>
          <w:rFonts w:hint="eastAsia" w:ascii="黑体" w:eastAsia="黑体"/>
          <w:bCs/>
        </w:rPr>
        <w:t>.4  贮存</w:t>
      </w:r>
    </w:p>
    <w:p>
      <w:pPr>
        <w:ind w:firstLine="420" w:firstLineChars="200"/>
        <w:rPr>
          <w:rFonts w:hint="eastAsia"/>
        </w:rPr>
      </w:pPr>
      <w:r>
        <w:rPr>
          <w:rFonts w:hint="eastAsia"/>
        </w:rPr>
        <w:t>产品应贮存</w:t>
      </w:r>
      <w:r>
        <w:rPr>
          <w:rFonts w:hint="eastAsia"/>
          <w:lang w:val="en-US" w:eastAsia="zh-CN"/>
        </w:rPr>
        <w:t>在</w:t>
      </w:r>
      <w:r>
        <w:rPr>
          <w:rFonts w:hint="eastAsia"/>
        </w:rPr>
        <w:t>通风良好，不受阳光直射</w:t>
      </w:r>
      <w:r>
        <w:rPr>
          <w:rFonts w:hint="eastAsia"/>
          <w:lang w:val="en-US" w:eastAsia="zh-CN"/>
        </w:rPr>
        <w:t>或</w:t>
      </w:r>
      <w:r>
        <w:rPr>
          <w:rFonts w:hint="eastAsia"/>
        </w:rPr>
        <w:t>雨淋的场所。</w:t>
      </w:r>
    </w:p>
    <w:p>
      <w:pPr>
        <w:rPr>
          <w:rFonts w:hint="eastAsia" w:ascii="黑体" w:eastAsia="黑体"/>
          <w:bCs/>
        </w:rPr>
      </w:pPr>
      <w:r>
        <w:rPr>
          <w:rFonts w:hint="eastAsia" w:ascii="黑体" w:eastAsia="黑体"/>
          <w:bCs/>
          <w:lang w:val="en-US" w:eastAsia="zh-CN"/>
        </w:rPr>
        <w:t>9</w:t>
      </w:r>
      <w:r>
        <w:rPr>
          <w:rFonts w:hint="eastAsia" w:ascii="黑体" w:eastAsia="黑体"/>
          <w:bCs/>
        </w:rPr>
        <w:t>.5  保质期</w:t>
      </w:r>
    </w:p>
    <w:p>
      <w:pPr>
        <w:ind w:firstLine="420" w:firstLineChars="200"/>
        <w:rPr>
          <w:rFonts w:hint="eastAsia"/>
        </w:rPr>
      </w:pPr>
      <w:r>
        <w:rPr>
          <w:rFonts w:hint="eastAsia"/>
        </w:rPr>
        <w:t>在规定的运输和</w:t>
      </w:r>
      <w:r>
        <w:rPr>
          <w:rFonts w:hint="eastAsia"/>
          <w:lang w:val="en-US" w:eastAsia="zh-CN"/>
        </w:rPr>
        <w:t>包装</w:t>
      </w:r>
      <w:r>
        <w:rPr>
          <w:rFonts w:hint="eastAsia"/>
        </w:rPr>
        <w:t>贮存条件下，在包装完整未经启封的情况下，从生产之日起保质期</w:t>
      </w:r>
      <w:r>
        <w:rPr>
          <w:rFonts w:hint="eastAsia"/>
          <w:lang w:val="en-US" w:eastAsia="zh-CN"/>
        </w:rPr>
        <w:t>不低于1年</w:t>
      </w:r>
      <w:r>
        <w:rPr>
          <w:rFonts w:hint="eastAsia"/>
        </w:rPr>
        <w:t>。</w:t>
      </w:r>
    </w:p>
    <w:p>
      <w:pPr>
        <w:ind w:firstLine="420" w:firstLineChars="200"/>
        <w:rPr>
          <w:rFonts w:hint="eastAsia"/>
        </w:rPr>
      </w:pPr>
    </w:p>
    <w:p>
      <w:pPr>
        <w:ind w:firstLine="420" w:firstLineChars="200"/>
        <w:rPr>
          <w:rFonts w:hint="eastAsia"/>
        </w:rPr>
      </w:pPr>
    </w:p>
    <w:p>
      <w:pPr>
        <w:pStyle w:val="21"/>
        <w:spacing w:line="300" w:lineRule="auto"/>
        <w:ind w:left="0" w:leftChars="0" w:firstLine="0" w:firstLineChars="0"/>
        <w:rPr>
          <w:rFonts w:hint="eastAsia"/>
          <w:lang w:val="en-US" w:eastAsia="zh-CN"/>
        </w:rPr>
      </w:pPr>
      <w:r>
        <mc:AlternateContent>
          <mc:Choice Requires="wps">
            <w:drawing>
              <wp:anchor distT="0" distB="0" distL="114300" distR="114300" simplePos="0" relativeHeight="251669504" behindDoc="0" locked="0" layoutInCell="1" allowOverlap="1">
                <wp:simplePos x="0" y="0"/>
                <wp:positionH relativeFrom="column">
                  <wp:posOffset>1400175</wp:posOffset>
                </wp:positionH>
                <wp:positionV relativeFrom="paragraph">
                  <wp:posOffset>297180</wp:posOffset>
                </wp:positionV>
                <wp:extent cx="2466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4669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0.25pt;margin-top:23.4pt;height:0pt;width:194.25pt;z-index:251669504;mso-width-relative:page;mso-height-relative:page;" filled="f" stroked="t" coordsize="21600,21600" o:gfxdata="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oc3YNUAAAAJAQAADwAAAAAAAAABACAAAAAiAAAAZHJzL2Rvd25yZXYueG1sUEsBAhQA&#10;FAAAAAgAh07iQKTIl471AQAA5AMAAA4AAAAAAAAAAQAgAAAAJAEAAGRycy9lMm9Eb2MueG1sUEsF&#10;BgAAAAAGAAYAWQEAAIsFAAAAAA==&#10;">
                <v:fill on="f" focussize="0,0"/>
                <v:stroke color="#000000" joinstyle="round"/>
                <v:imagedata o:title=""/>
                <o:lock v:ext="edit" aspectratio="f"/>
              </v:line>
            </w:pict>
          </mc:Fallback>
        </mc:AlternateContent>
      </w:r>
    </w:p>
    <w:sectPr>
      <w:pgSz w:w="11906" w:h="16838"/>
      <w:pgMar w:top="567" w:right="1134" w:bottom="1134" w:left="1417"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rPr>
        <w:rStyle w:val="33"/>
      </w:rPr>
    </w:pPr>
    <w:r>
      <w:fldChar w:fldCharType="begin"/>
    </w:r>
    <w:r>
      <w:rPr>
        <w:rStyle w:val="33"/>
      </w:rPr>
      <w:instrText xml:space="preserve">PAGE  </w:instrText>
    </w:r>
    <w:r>
      <w:fldChar w:fldCharType="separate"/>
    </w:r>
    <w:r>
      <w:rPr>
        <w:rStyle w:val="33"/>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rPr>
        <w:rStyle w:val="33"/>
      </w:rPr>
    </w:pPr>
    <w:r>
      <w:fldChar w:fldCharType="begin"/>
    </w:r>
    <w:r>
      <w:rPr>
        <w:rStyle w:val="33"/>
      </w:rPr>
      <w:instrText xml:space="preserve">PAGE  </w:instrText>
    </w:r>
    <w:r>
      <w:fldChar w:fldCharType="separate"/>
    </w:r>
    <w:r>
      <w:rPr>
        <w:rStyle w:val="33"/>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pPr>
    <w:r>
      <w:fldChar w:fldCharType="begin"/>
    </w:r>
    <w:r>
      <w:instrText xml:space="preserve"> PAGE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t>QB/T</w:t>
    </w:r>
    <w:r>
      <w:rPr>
        <w:rFonts w:hint="eastAsia"/>
      </w:rPr>
      <w:t xml:space="preserve"> 2738－xxxx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t>QB/T</w:t>
    </w:r>
    <w:r>
      <w:rPr>
        <w:rFonts w:hint="eastAsia"/>
      </w:rPr>
      <w:t xml:space="preserve"> 2738－xxxx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4"/>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rPr>
        <w:rFonts w:hint="eastAsia"/>
      </w:rPr>
      <w:t xml:space="preserve"> XXXX</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A7851"/>
    <w:multiLevelType w:val="singleLevel"/>
    <w:tmpl w:val="88BA7851"/>
    <w:lvl w:ilvl="0" w:tentative="0">
      <w:start w:val="1"/>
      <w:numFmt w:val="decimal"/>
      <w:suff w:val="space"/>
      <w:lvlText w:val="7.7.1.%1"/>
      <w:lvlJc w:val="left"/>
      <w:pPr>
        <w:tabs>
          <w:tab w:val="left" w:pos="0"/>
        </w:tabs>
      </w:pPr>
      <w:rPr>
        <w:rFonts w:hint="default" w:ascii="宋体" w:hAnsi="宋体" w:eastAsia="宋体" w:cs="宋体"/>
      </w:rPr>
    </w:lvl>
  </w:abstractNum>
  <w:abstractNum w:abstractNumId="1">
    <w:nsid w:val="B4F7A9D4"/>
    <w:multiLevelType w:val="singleLevel"/>
    <w:tmpl w:val="B4F7A9D4"/>
    <w:lvl w:ilvl="0" w:tentative="0">
      <w:start w:val="1"/>
      <w:numFmt w:val="decimal"/>
      <w:suff w:val="space"/>
      <w:lvlText w:val="7.6.2.%1"/>
      <w:lvlJc w:val="left"/>
      <w:pPr>
        <w:tabs>
          <w:tab w:val="left" w:pos="0"/>
        </w:tabs>
      </w:pPr>
      <w:rPr>
        <w:rFonts w:hint="default" w:ascii="宋体" w:hAnsi="宋体" w:eastAsia="宋体" w:cs="宋体"/>
      </w:rPr>
    </w:lvl>
  </w:abstractNum>
  <w:abstractNum w:abstractNumId="2">
    <w:nsid w:val="BA34E2C5"/>
    <w:multiLevelType w:val="singleLevel"/>
    <w:tmpl w:val="BA34E2C5"/>
    <w:lvl w:ilvl="0" w:tentative="0">
      <w:start w:val="1"/>
      <w:numFmt w:val="decimal"/>
      <w:suff w:val="space"/>
      <w:lvlText w:val="7.6.%1"/>
      <w:lvlJc w:val="left"/>
      <w:pPr>
        <w:tabs>
          <w:tab w:val="left" w:pos="0"/>
        </w:tabs>
      </w:pPr>
      <w:rPr>
        <w:rFonts w:hint="default" w:ascii="宋体" w:hAnsi="宋体" w:eastAsia="宋体" w:cs="宋体"/>
      </w:rPr>
    </w:lvl>
  </w:abstractNum>
  <w:abstractNum w:abstractNumId="3">
    <w:nsid w:val="CDBDF51C"/>
    <w:multiLevelType w:val="singleLevel"/>
    <w:tmpl w:val="CDBDF51C"/>
    <w:lvl w:ilvl="0" w:tentative="0">
      <w:start w:val="1"/>
      <w:numFmt w:val="decimal"/>
      <w:suff w:val="space"/>
      <w:lvlText w:val="7.7.3.%1"/>
      <w:lvlJc w:val="left"/>
      <w:pPr>
        <w:tabs>
          <w:tab w:val="left" w:pos="0"/>
        </w:tabs>
      </w:pPr>
      <w:rPr>
        <w:rFonts w:hint="default" w:ascii="宋体" w:hAnsi="宋体" w:eastAsia="宋体" w:cs="宋体"/>
      </w:rPr>
    </w:lvl>
  </w:abstractNum>
  <w:abstractNum w:abstractNumId="4">
    <w:nsid w:val="F57A1820"/>
    <w:multiLevelType w:val="singleLevel"/>
    <w:tmpl w:val="F57A1820"/>
    <w:lvl w:ilvl="0" w:tentative="0">
      <w:start w:val="1"/>
      <w:numFmt w:val="decimal"/>
      <w:suff w:val="space"/>
      <w:lvlText w:val="7.7.%1"/>
      <w:lvlJc w:val="left"/>
      <w:pPr>
        <w:tabs>
          <w:tab w:val="left" w:pos="0"/>
        </w:tabs>
      </w:pPr>
      <w:rPr>
        <w:rFonts w:hint="default" w:ascii="宋体" w:hAnsi="宋体" w:eastAsia="宋体" w:cs="宋体"/>
      </w:rPr>
    </w:lvl>
  </w:abstractNum>
  <w:abstractNum w:abstractNumId="5">
    <w:nsid w:val="F75E2F88"/>
    <w:multiLevelType w:val="singleLevel"/>
    <w:tmpl w:val="F75E2F88"/>
    <w:lvl w:ilvl="0" w:tentative="0">
      <w:start w:val="1"/>
      <w:numFmt w:val="decimal"/>
      <w:suff w:val="space"/>
      <w:lvlText w:val="7.7.2.%1"/>
      <w:lvlJc w:val="left"/>
      <w:pPr>
        <w:tabs>
          <w:tab w:val="left" w:pos="0"/>
        </w:tabs>
      </w:pPr>
      <w:rPr>
        <w:rFonts w:hint="default" w:ascii="宋体" w:hAnsi="宋体" w:eastAsia="宋体" w:cs="宋体"/>
      </w:rPr>
    </w:lvl>
  </w:abstractNum>
  <w:abstractNum w:abstractNumId="6">
    <w:nsid w:val="FBDECF59"/>
    <w:multiLevelType w:val="singleLevel"/>
    <w:tmpl w:val="FBDECF59"/>
    <w:lvl w:ilvl="0" w:tentative="0">
      <w:start w:val="1"/>
      <w:numFmt w:val="decimal"/>
      <w:suff w:val="space"/>
      <w:lvlText w:val="7.6.1.%1"/>
      <w:lvlJc w:val="left"/>
      <w:pPr>
        <w:tabs>
          <w:tab w:val="left" w:pos="0"/>
        </w:tabs>
      </w:pPr>
      <w:rPr>
        <w:rFonts w:hint="default" w:ascii="宋体" w:hAnsi="宋体" w:eastAsia="宋体" w:cs="宋体"/>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81"/>
      <w:suff w:val="nothing"/>
      <w:lvlText w:val="%1%2.%3.%4　"/>
      <w:lvlJc w:val="left"/>
      <w:pPr>
        <w:ind w:left="0" w:firstLine="0"/>
      </w:pPr>
      <w:rPr>
        <w:rFonts w:hint="eastAsia" w:ascii="黑体" w:hAnsi="Times New Roman" w:eastAsia="黑体"/>
        <w:b w:val="0"/>
        <w:i w:val="0"/>
        <w:sz w:val="21"/>
      </w:rPr>
    </w:lvl>
    <w:lvl w:ilvl="4" w:tentative="0">
      <w:start w:val="1"/>
      <w:numFmt w:val="decimal"/>
      <w:pStyle w:val="101"/>
      <w:suff w:val="nothing"/>
      <w:lvlText w:val="%1%2.%3.%4.%5　"/>
      <w:lvlJc w:val="left"/>
      <w:pPr>
        <w:ind w:left="0" w:firstLine="0"/>
      </w:pPr>
      <w:rPr>
        <w:rFonts w:hint="eastAsia" w:ascii="黑体" w:hAnsi="Times New Roman" w:eastAsia="黑体"/>
        <w:b w:val="0"/>
        <w:i w:val="0"/>
        <w:sz w:val="21"/>
      </w:rPr>
    </w:lvl>
    <w:lvl w:ilvl="5" w:tentative="0">
      <w:start w:val="1"/>
      <w:numFmt w:val="decimal"/>
      <w:pStyle w:val="138"/>
      <w:suff w:val="nothing"/>
      <w:lvlText w:val="%1%2.%3.%4.%5.%6　"/>
      <w:lvlJc w:val="left"/>
      <w:pPr>
        <w:ind w:left="0" w:firstLine="0"/>
      </w:pPr>
      <w:rPr>
        <w:rFonts w:hint="eastAsia" w:ascii="黑体" w:hAnsi="Times New Roman" w:eastAsia="黑体"/>
        <w:b w:val="0"/>
        <w:i w:val="0"/>
        <w:sz w:val="21"/>
      </w:rPr>
    </w:lvl>
    <w:lvl w:ilvl="6" w:tentative="0">
      <w:start w:val="1"/>
      <w:numFmt w:val="decimal"/>
      <w:pStyle w:val="7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4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2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DDE2B46"/>
    <w:multiLevelType w:val="multilevel"/>
    <w:tmpl w:val="0DDE2B46"/>
    <w:lvl w:ilvl="0" w:tentative="0">
      <w:start w:val="1"/>
      <w:numFmt w:val="lowerLetter"/>
      <w:pStyle w:val="13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2">
    <w:nsid w:val="0F9870B4"/>
    <w:multiLevelType w:val="multilevel"/>
    <w:tmpl w:val="0F9870B4"/>
    <w:lvl w:ilvl="0" w:tentative="0">
      <w:start w:val="1"/>
      <w:numFmt w:val="lowerLetter"/>
      <w:lvlText w:val="%1）"/>
      <w:lvlJc w:val="left"/>
      <w:pPr>
        <w:tabs>
          <w:tab w:val="left" w:pos="1554"/>
        </w:tabs>
        <w:ind w:left="1554" w:hanging="56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DBF583A"/>
    <w:multiLevelType w:val="multilevel"/>
    <w:tmpl w:val="1DBF583A"/>
    <w:lvl w:ilvl="0" w:tentative="0">
      <w:start w:val="1"/>
      <w:numFmt w:val="decimal"/>
      <w:pStyle w:val="91"/>
      <w:suff w:val="nothing"/>
      <w:lvlText w:val="注%1："/>
      <w:lvlJc w:val="left"/>
      <w:pPr>
        <w:ind w:left="811" w:hanging="448"/>
      </w:pPr>
      <w:rPr>
        <w:rFonts w:hint="eastAsia" w:ascii="黑体" w:eastAsia="黑体"/>
        <w:b w:val="0"/>
        <w:i w:val="0"/>
        <w:sz w:val="18"/>
        <w:szCs w:val="18"/>
        <w:vertAlign w:val="baseline"/>
        <w:lang w:val="en-US"/>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4">
    <w:nsid w:val="1FC91163"/>
    <w:multiLevelType w:val="multilevel"/>
    <w:tmpl w:val="1FC91163"/>
    <w:lvl w:ilvl="0" w:tentative="0">
      <w:start w:val="1"/>
      <w:numFmt w:val="decimal"/>
      <w:pStyle w:val="7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31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20D53F7E"/>
    <w:multiLevelType w:val="multilevel"/>
    <w:tmpl w:val="20D53F7E"/>
    <w:lvl w:ilvl="0" w:tentative="0">
      <w:start w:val="1"/>
      <w:numFmt w:val="lowerLetter"/>
      <w:lvlText w:val="%1)"/>
      <w:lvlJc w:val="left"/>
      <w:pPr>
        <w:tabs>
          <w:tab w:val="left" w:pos="930"/>
        </w:tabs>
        <w:ind w:left="930" w:hanging="360"/>
      </w:pPr>
      <w:rPr>
        <w:rFonts w:hint="default" w:ascii="Times New Roman" w:hAnsi="Times New Roman" w:cs="Times New Roman"/>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6">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tentative="0">
      <w:start w:val="1"/>
      <w:numFmt w:val="none"/>
      <w:pStyle w:val="53"/>
      <w:suff w:val="nothing"/>
      <w:lvlText w:val="%1——"/>
      <w:lvlJc w:val="left"/>
      <w:pPr>
        <w:ind w:left="833" w:hanging="408"/>
      </w:pPr>
      <w:rPr>
        <w:rFonts w:hint="eastAsia"/>
      </w:rPr>
    </w:lvl>
    <w:lvl w:ilvl="1" w:tentative="0">
      <w:start w:val="1"/>
      <w:numFmt w:val="bullet"/>
      <w:pStyle w:val="89"/>
      <w:lvlText w:val=""/>
      <w:lvlJc w:val="left"/>
      <w:pPr>
        <w:tabs>
          <w:tab w:val="left" w:pos="760"/>
        </w:tabs>
        <w:ind w:left="1264" w:hanging="413"/>
      </w:pPr>
      <w:rPr>
        <w:rFonts w:hint="default" w:ascii="Symbol" w:hAnsi="Symbol"/>
        <w:color w:val="auto"/>
      </w:rPr>
    </w:lvl>
    <w:lvl w:ilvl="2" w:tentative="0">
      <w:start w:val="1"/>
      <w:numFmt w:val="bullet"/>
      <w:pStyle w:val="9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9">
    <w:nsid w:val="44C50F90"/>
    <w:multiLevelType w:val="multilevel"/>
    <w:tmpl w:val="44C50F90"/>
    <w:lvl w:ilvl="0" w:tentative="0">
      <w:start w:val="1"/>
      <w:numFmt w:val="lowerLetter"/>
      <w:pStyle w:val="9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18"/>
      <w:lvlText w:val="%2)"/>
      <w:lvlJc w:val="left"/>
      <w:pPr>
        <w:tabs>
          <w:tab w:val="left" w:pos="1259"/>
        </w:tabs>
        <w:ind w:left="1259" w:hanging="420"/>
      </w:pPr>
      <w:rPr>
        <w:rFonts w:hint="eastAsia" w:ascii="宋体" w:hAnsi="宋体" w:eastAsia="宋体"/>
        <w:b w:val="0"/>
        <w:bCs w:val="0"/>
        <w:i w:val="0"/>
        <w:iCs w:val="0"/>
        <w:caps w:val="0"/>
        <w:strike w:val="0"/>
        <w:dstrike w:val="0"/>
        <w:vanish w:val="0"/>
        <w:color w:val="000000"/>
        <w:spacing w:val="0"/>
        <w:kern w:val="0"/>
        <w:position w:val="0"/>
        <w:sz w:val="20"/>
        <w:szCs w:val="21"/>
        <w:u w:val="none"/>
        <w:vertAlign w:val="baseline"/>
        <w14:shadow w14:blurRad="0" w14:dist="0" w14:dir="0" w14:sx="0" w14:sy="0" w14:kx="0" w14:ky="0" w14:algn="none">
          <w14:srgbClr w14:val="000000"/>
        </w14:shadow>
      </w:rPr>
    </w:lvl>
    <w:lvl w:ilvl="2" w:tentative="0">
      <w:start w:val="1"/>
      <w:numFmt w:val="decimal"/>
      <w:pStyle w:val="122"/>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b w:val="0"/>
        <w:i w:val="0"/>
        <w:sz w:val="21"/>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0">
    <w:nsid w:val="4B733A5F"/>
    <w:multiLevelType w:val="multilevel"/>
    <w:tmpl w:val="4B733A5F"/>
    <w:lvl w:ilvl="0" w:tentative="0">
      <w:start w:val="1"/>
      <w:numFmt w:val="decimal"/>
      <w:pStyle w:val="8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1">
    <w:nsid w:val="557C2AF5"/>
    <w:multiLevelType w:val="multilevel"/>
    <w:tmpl w:val="557C2AF5"/>
    <w:lvl w:ilvl="0" w:tentative="0">
      <w:start w:val="1"/>
      <w:numFmt w:val="decimal"/>
      <w:pStyle w:val="9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2">
    <w:nsid w:val="60B55DC2"/>
    <w:multiLevelType w:val="multilevel"/>
    <w:tmpl w:val="60B55DC2"/>
    <w:lvl w:ilvl="0" w:tentative="0">
      <w:start w:val="1"/>
      <w:numFmt w:val="upperLetter"/>
      <w:pStyle w:val="103"/>
      <w:lvlText w:val="%1"/>
      <w:lvlJc w:val="left"/>
      <w:pPr>
        <w:tabs>
          <w:tab w:val="left" w:pos="0"/>
        </w:tabs>
        <w:ind w:left="0" w:hanging="425"/>
      </w:pPr>
      <w:rPr>
        <w:rFonts w:hint="eastAsia"/>
      </w:rPr>
    </w:lvl>
    <w:lvl w:ilvl="1" w:tentative="0">
      <w:start w:val="1"/>
      <w:numFmt w:val="decimal"/>
      <w:pStyle w:val="7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3">
    <w:nsid w:val="646260FA"/>
    <w:multiLevelType w:val="multilevel"/>
    <w:tmpl w:val="646260FA"/>
    <w:lvl w:ilvl="0" w:tentative="0">
      <w:start w:val="1"/>
      <w:numFmt w:val="decimal"/>
      <w:pStyle w:val="7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57D3FBC"/>
    <w:multiLevelType w:val="multilevel"/>
    <w:tmpl w:val="657D3FBC"/>
    <w:lvl w:ilvl="0" w:tentative="0">
      <w:start w:val="1"/>
      <w:numFmt w:val="upperLetter"/>
      <w:pStyle w:val="7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7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6">
    <w:nsid w:val="7E7DF81A"/>
    <w:multiLevelType w:val="singleLevel"/>
    <w:tmpl w:val="7E7DF81A"/>
    <w:lvl w:ilvl="0" w:tentative="0">
      <w:start w:val="1"/>
      <w:numFmt w:val="decimal"/>
      <w:suff w:val="space"/>
      <w:lvlText w:val="7.%1"/>
      <w:lvlJc w:val="left"/>
      <w:pPr>
        <w:tabs>
          <w:tab w:val="left" w:pos="0"/>
        </w:tabs>
      </w:pPr>
      <w:rPr>
        <w:rFonts w:hint="default" w:ascii="Times New Roman" w:hAnsi="Times New Roman" w:eastAsia="宋体" w:cs="Times New Roman"/>
      </w:rPr>
    </w:lvl>
  </w:abstractNum>
  <w:num w:numId="1">
    <w:abstractNumId w:val="18"/>
  </w:num>
  <w:num w:numId="2">
    <w:abstractNumId w:val="9"/>
  </w:num>
  <w:num w:numId="3">
    <w:abstractNumId w:val="17"/>
  </w:num>
  <w:num w:numId="4">
    <w:abstractNumId w:val="24"/>
  </w:num>
  <w:num w:numId="5">
    <w:abstractNumId w:val="7"/>
  </w:num>
  <w:num w:numId="6">
    <w:abstractNumId w:val="22"/>
  </w:num>
  <w:num w:numId="7">
    <w:abstractNumId w:val="23"/>
  </w:num>
  <w:num w:numId="8">
    <w:abstractNumId w:val="14"/>
  </w:num>
  <w:num w:numId="9">
    <w:abstractNumId w:val="25"/>
  </w:num>
  <w:num w:numId="10">
    <w:abstractNumId w:val="20"/>
  </w:num>
  <w:num w:numId="11">
    <w:abstractNumId w:val="13"/>
  </w:num>
  <w:num w:numId="12">
    <w:abstractNumId w:val="19"/>
  </w:num>
  <w:num w:numId="13">
    <w:abstractNumId w:val="16"/>
  </w:num>
  <w:num w:numId="14">
    <w:abstractNumId w:val="21"/>
  </w:num>
  <w:num w:numId="15">
    <w:abstractNumId w:val="8"/>
  </w:num>
  <w:num w:numId="16">
    <w:abstractNumId w:val="10"/>
  </w:num>
  <w:num w:numId="17">
    <w:abstractNumId w:val="11"/>
  </w:num>
  <w:num w:numId="18">
    <w:abstractNumId w:val="26"/>
  </w:num>
  <w:num w:numId="19">
    <w:abstractNumId w:val="2"/>
  </w:num>
  <w:num w:numId="20">
    <w:abstractNumId w:val="6"/>
  </w:num>
  <w:num w:numId="21">
    <w:abstractNumId w:val="1"/>
  </w:num>
  <w:num w:numId="22">
    <w:abstractNumId w:val="4"/>
  </w:num>
  <w:num w:numId="23">
    <w:abstractNumId w:val="0"/>
  </w:num>
  <w:num w:numId="24">
    <w:abstractNumId w:val="5"/>
  </w:num>
  <w:num w:numId="25">
    <w:abstractNumId w:val="3"/>
  </w:num>
  <w:num w:numId="26">
    <w:abstractNumId w:val="1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2M2YwZTMxNTM2NjU4ZDMxZmUyNGM0NGU5YzlkMTQifQ=="/>
  </w:docVars>
  <w:rsids>
    <w:rsidRoot w:val="00035925"/>
    <w:rsid w:val="00000244"/>
    <w:rsid w:val="00001544"/>
    <w:rsid w:val="0000185F"/>
    <w:rsid w:val="00002185"/>
    <w:rsid w:val="0000586F"/>
    <w:rsid w:val="00011077"/>
    <w:rsid w:val="0001110D"/>
    <w:rsid w:val="000112AD"/>
    <w:rsid w:val="00013D86"/>
    <w:rsid w:val="00013E02"/>
    <w:rsid w:val="000204D6"/>
    <w:rsid w:val="0002143C"/>
    <w:rsid w:val="00024138"/>
    <w:rsid w:val="00025A65"/>
    <w:rsid w:val="00026C31"/>
    <w:rsid w:val="00027280"/>
    <w:rsid w:val="00030C04"/>
    <w:rsid w:val="000320A7"/>
    <w:rsid w:val="00035925"/>
    <w:rsid w:val="000372E9"/>
    <w:rsid w:val="00037E00"/>
    <w:rsid w:val="000536A0"/>
    <w:rsid w:val="0005417B"/>
    <w:rsid w:val="00055DCD"/>
    <w:rsid w:val="000564DB"/>
    <w:rsid w:val="00056B91"/>
    <w:rsid w:val="00062867"/>
    <w:rsid w:val="00067CDF"/>
    <w:rsid w:val="00071F0F"/>
    <w:rsid w:val="000734AE"/>
    <w:rsid w:val="0007426D"/>
    <w:rsid w:val="00074FBE"/>
    <w:rsid w:val="00075B3D"/>
    <w:rsid w:val="00083A09"/>
    <w:rsid w:val="00084B56"/>
    <w:rsid w:val="00086391"/>
    <w:rsid w:val="00087A4B"/>
    <w:rsid w:val="0009005E"/>
    <w:rsid w:val="00092857"/>
    <w:rsid w:val="000972CA"/>
    <w:rsid w:val="0009757E"/>
    <w:rsid w:val="000979D9"/>
    <w:rsid w:val="000A20A9"/>
    <w:rsid w:val="000A3BC1"/>
    <w:rsid w:val="000A3DBF"/>
    <w:rsid w:val="000A48B1"/>
    <w:rsid w:val="000A5145"/>
    <w:rsid w:val="000A53CD"/>
    <w:rsid w:val="000A6EFF"/>
    <w:rsid w:val="000B1063"/>
    <w:rsid w:val="000B26D4"/>
    <w:rsid w:val="000B3143"/>
    <w:rsid w:val="000C6B05"/>
    <w:rsid w:val="000C6DD6"/>
    <w:rsid w:val="000C73D4"/>
    <w:rsid w:val="000C7BF1"/>
    <w:rsid w:val="000D1B4F"/>
    <w:rsid w:val="000D3D4C"/>
    <w:rsid w:val="000D4F51"/>
    <w:rsid w:val="000D69F8"/>
    <w:rsid w:val="000D718B"/>
    <w:rsid w:val="000E00F4"/>
    <w:rsid w:val="000E0C46"/>
    <w:rsid w:val="000E5D9D"/>
    <w:rsid w:val="000F030C"/>
    <w:rsid w:val="000F129C"/>
    <w:rsid w:val="000F2061"/>
    <w:rsid w:val="001056DE"/>
    <w:rsid w:val="00106CBA"/>
    <w:rsid w:val="001121E2"/>
    <w:rsid w:val="001124C0"/>
    <w:rsid w:val="001158A6"/>
    <w:rsid w:val="00122A24"/>
    <w:rsid w:val="00123B81"/>
    <w:rsid w:val="0013175F"/>
    <w:rsid w:val="001331CA"/>
    <w:rsid w:val="0013365C"/>
    <w:rsid w:val="001407B8"/>
    <w:rsid w:val="001426AA"/>
    <w:rsid w:val="001512B4"/>
    <w:rsid w:val="00151FE1"/>
    <w:rsid w:val="00153E97"/>
    <w:rsid w:val="001620A5"/>
    <w:rsid w:val="00163AFC"/>
    <w:rsid w:val="00164E53"/>
    <w:rsid w:val="0016699D"/>
    <w:rsid w:val="00175159"/>
    <w:rsid w:val="00176208"/>
    <w:rsid w:val="001800CE"/>
    <w:rsid w:val="0018211B"/>
    <w:rsid w:val="00182750"/>
    <w:rsid w:val="001840D3"/>
    <w:rsid w:val="00184B73"/>
    <w:rsid w:val="00185499"/>
    <w:rsid w:val="00187479"/>
    <w:rsid w:val="001900F8"/>
    <w:rsid w:val="00191258"/>
    <w:rsid w:val="00192680"/>
    <w:rsid w:val="00193037"/>
    <w:rsid w:val="00193A2C"/>
    <w:rsid w:val="00194423"/>
    <w:rsid w:val="001A06E4"/>
    <w:rsid w:val="001A0C51"/>
    <w:rsid w:val="001A288E"/>
    <w:rsid w:val="001A39C4"/>
    <w:rsid w:val="001B6DC2"/>
    <w:rsid w:val="001C13F3"/>
    <w:rsid w:val="001C149C"/>
    <w:rsid w:val="001C21AC"/>
    <w:rsid w:val="001C2888"/>
    <w:rsid w:val="001C47BA"/>
    <w:rsid w:val="001C59EA"/>
    <w:rsid w:val="001C5CCF"/>
    <w:rsid w:val="001C741D"/>
    <w:rsid w:val="001D406C"/>
    <w:rsid w:val="001D41EE"/>
    <w:rsid w:val="001D6BC0"/>
    <w:rsid w:val="001E0380"/>
    <w:rsid w:val="001E13B1"/>
    <w:rsid w:val="001E1601"/>
    <w:rsid w:val="001E41BB"/>
    <w:rsid w:val="001E4D7A"/>
    <w:rsid w:val="001E7A6A"/>
    <w:rsid w:val="001F2987"/>
    <w:rsid w:val="001F3A19"/>
    <w:rsid w:val="001F4169"/>
    <w:rsid w:val="0020251B"/>
    <w:rsid w:val="00206A3D"/>
    <w:rsid w:val="0021473F"/>
    <w:rsid w:val="002156C7"/>
    <w:rsid w:val="00222CD8"/>
    <w:rsid w:val="00225966"/>
    <w:rsid w:val="00225CFF"/>
    <w:rsid w:val="00230455"/>
    <w:rsid w:val="00230E62"/>
    <w:rsid w:val="00231EC4"/>
    <w:rsid w:val="00234467"/>
    <w:rsid w:val="00237D8D"/>
    <w:rsid w:val="00241DA2"/>
    <w:rsid w:val="00246468"/>
    <w:rsid w:val="00247FEE"/>
    <w:rsid w:val="00250E7D"/>
    <w:rsid w:val="002565D5"/>
    <w:rsid w:val="002622C0"/>
    <w:rsid w:val="00262747"/>
    <w:rsid w:val="00273BB0"/>
    <w:rsid w:val="002756F5"/>
    <w:rsid w:val="00276692"/>
    <w:rsid w:val="002778AE"/>
    <w:rsid w:val="00280EE3"/>
    <w:rsid w:val="0028269A"/>
    <w:rsid w:val="00283590"/>
    <w:rsid w:val="002848FA"/>
    <w:rsid w:val="00286973"/>
    <w:rsid w:val="002927C5"/>
    <w:rsid w:val="00294968"/>
    <w:rsid w:val="00294A02"/>
    <w:rsid w:val="00294E70"/>
    <w:rsid w:val="00295232"/>
    <w:rsid w:val="002A1924"/>
    <w:rsid w:val="002A6491"/>
    <w:rsid w:val="002A7420"/>
    <w:rsid w:val="002A7A7E"/>
    <w:rsid w:val="002B05A2"/>
    <w:rsid w:val="002B0F12"/>
    <w:rsid w:val="002B1308"/>
    <w:rsid w:val="002B4554"/>
    <w:rsid w:val="002B6490"/>
    <w:rsid w:val="002B707C"/>
    <w:rsid w:val="002C2BB1"/>
    <w:rsid w:val="002C2F0C"/>
    <w:rsid w:val="002C5828"/>
    <w:rsid w:val="002C6ACB"/>
    <w:rsid w:val="002C72D8"/>
    <w:rsid w:val="002D07B1"/>
    <w:rsid w:val="002D11FA"/>
    <w:rsid w:val="002D15DE"/>
    <w:rsid w:val="002E0DDF"/>
    <w:rsid w:val="002E2906"/>
    <w:rsid w:val="002E4F5B"/>
    <w:rsid w:val="002E5635"/>
    <w:rsid w:val="002E64C3"/>
    <w:rsid w:val="002E6A2C"/>
    <w:rsid w:val="002F08E9"/>
    <w:rsid w:val="002F1D8C"/>
    <w:rsid w:val="002F21DA"/>
    <w:rsid w:val="002F2E3D"/>
    <w:rsid w:val="002F5755"/>
    <w:rsid w:val="00300B80"/>
    <w:rsid w:val="00301F39"/>
    <w:rsid w:val="003037D3"/>
    <w:rsid w:val="003059EB"/>
    <w:rsid w:val="00314A3B"/>
    <w:rsid w:val="00317248"/>
    <w:rsid w:val="00324878"/>
    <w:rsid w:val="00325926"/>
    <w:rsid w:val="00327A8A"/>
    <w:rsid w:val="0033045B"/>
    <w:rsid w:val="003311AB"/>
    <w:rsid w:val="0033392B"/>
    <w:rsid w:val="003339A3"/>
    <w:rsid w:val="0033415C"/>
    <w:rsid w:val="00336610"/>
    <w:rsid w:val="00343F73"/>
    <w:rsid w:val="00344964"/>
    <w:rsid w:val="00345060"/>
    <w:rsid w:val="0034550D"/>
    <w:rsid w:val="00351F18"/>
    <w:rsid w:val="0035208F"/>
    <w:rsid w:val="00352E38"/>
    <w:rsid w:val="0035323B"/>
    <w:rsid w:val="00353372"/>
    <w:rsid w:val="003557BC"/>
    <w:rsid w:val="003609D2"/>
    <w:rsid w:val="003628F8"/>
    <w:rsid w:val="00363F22"/>
    <w:rsid w:val="00364EA2"/>
    <w:rsid w:val="00366404"/>
    <w:rsid w:val="00367EB5"/>
    <w:rsid w:val="00373E51"/>
    <w:rsid w:val="00375564"/>
    <w:rsid w:val="00377343"/>
    <w:rsid w:val="003821B3"/>
    <w:rsid w:val="00383191"/>
    <w:rsid w:val="00384970"/>
    <w:rsid w:val="00386DED"/>
    <w:rsid w:val="00390434"/>
    <w:rsid w:val="003912E7"/>
    <w:rsid w:val="00393947"/>
    <w:rsid w:val="0039624C"/>
    <w:rsid w:val="003A2275"/>
    <w:rsid w:val="003A39AA"/>
    <w:rsid w:val="003A5277"/>
    <w:rsid w:val="003A6A4F"/>
    <w:rsid w:val="003A7088"/>
    <w:rsid w:val="003B00DF"/>
    <w:rsid w:val="003B1275"/>
    <w:rsid w:val="003B1778"/>
    <w:rsid w:val="003B1E79"/>
    <w:rsid w:val="003B22FE"/>
    <w:rsid w:val="003C11CB"/>
    <w:rsid w:val="003C1E4D"/>
    <w:rsid w:val="003C3017"/>
    <w:rsid w:val="003C3EA4"/>
    <w:rsid w:val="003C75F3"/>
    <w:rsid w:val="003C78A3"/>
    <w:rsid w:val="003D5D02"/>
    <w:rsid w:val="003E0A6D"/>
    <w:rsid w:val="003E0AD9"/>
    <w:rsid w:val="003E1867"/>
    <w:rsid w:val="003E2DC6"/>
    <w:rsid w:val="003E4412"/>
    <w:rsid w:val="003E5729"/>
    <w:rsid w:val="003F2C86"/>
    <w:rsid w:val="003F427C"/>
    <w:rsid w:val="003F4EE0"/>
    <w:rsid w:val="00400433"/>
    <w:rsid w:val="00402153"/>
    <w:rsid w:val="00402FC1"/>
    <w:rsid w:val="00407CD5"/>
    <w:rsid w:val="00413DC6"/>
    <w:rsid w:val="004147D4"/>
    <w:rsid w:val="00425082"/>
    <w:rsid w:val="004255F2"/>
    <w:rsid w:val="00426CDD"/>
    <w:rsid w:val="0043083D"/>
    <w:rsid w:val="00431DEB"/>
    <w:rsid w:val="00441BD2"/>
    <w:rsid w:val="00446B29"/>
    <w:rsid w:val="00451579"/>
    <w:rsid w:val="00453F9A"/>
    <w:rsid w:val="00456ADC"/>
    <w:rsid w:val="004602F0"/>
    <w:rsid w:val="00461D6E"/>
    <w:rsid w:val="00464903"/>
    <w:rsid w:val="00465E0F"/>
    <w:rsid w:val="00466EBE"/>
    <w:rsid w:val="00471053"/>
    <w:rsid w:val="00471E91"/>
    <w:rsid w:val="00474675"/>
    <w:rsid w:val="0047470C"/>
    <w:rsid w:val="00474F67"/>
    <w:rsid w:val="00476EB4"/>
    <w:rsid w:val="004817C9"/>
    <w:rsid w:val="00481F6E"/>
    <w:rsid w:val="00486D50"/>
    <w:rsid w:val="00491008"/>
    <w:rsid w:val="004946E4"/>
    <w:rsid w:val="004A35F9"/>
    <w:rsid w:val="004B247B"/>
    <w:rsid w:val="004B24C1"/>
    <w:rsid w:val="004B49B1"/>
    <w:rsid w:val="004C292F"/>
    <w:rsid w:val="004C43D5"/>
    <w:rsid w:val="004C4D8E"/>
    <w:rsid w:val="004C7940"/>
    <w:rsid w:val="004D0988"/>
    <w:rsid w:val="004D1930"/>
    <w:rsid w:val="004D20FC"/>
    <w:rsid w:val="004D4E26"/>
    <w:rsid w:val="004D57C0"/>
    <w:rsid w:val="004E205F"/>
    <w:rsid w:val="004E5A47"/>
    <w:rsid w:val="004F4C86"/>
    <w:rsid w:val="004F6228"/>
    <w:rsid w:val="00504648"/>
    <w:rsid w:val="00510280"/>
    <w:rsid w:val="00513109"/>
    <w:rsid w:val="00513D73"/>
    <w:rsid w:val="00514A43"/>
    <w:rsid w:val="00515C69"/>
    <w:rsid w:val="005174E5"/>
    <w:rsid w:val="0051751F"/>
    <w:rsid w:val="00522393"/>
    <w:rsid w:val="00522620"/>
    <w:rsid w:val="00525656"/>
    <w:rsid w:val="00533C27"/>
    <w:rsid w:val="00534C02"/>
    <w:rsid w:val="0054264B"/>
    <w:rsid w:val="005431CD"/>
    <w:rsid w:val="00543786"/>
    <w:rsid w:val="0054440F"/>
    <w:rsid w:val="00545D6B"/>
    <w:rsid w:val="00546355"/>
    <w:rsid w:val="00546D0D"/>
    <w:rsid w:val="00547152"/>
    <w:rsid w:val="005533D7"/>
    <w:rsid w:val="00560366"/>
    <w:rsid w:val="00560637"/>
    <w:rsid w:val="00560E35"/>
    <w:rsid w:val="005611DD"/>
    <w:rsid w:val="005631CA"/>
    <w:rsid w:val="00564442"/>
    <w:rsid w:val="005703B4"/>
    <w:rsid w:val="005703DE"/>
    <w:rsid w:val="005760E0"/>
    <w:rsid w:val="0058464E"/>
    <w:rsid w:val="00585282"/>
    <w:rsid w:val="00596B93"/>
    <w:rsid w:val="005A01CB"/>
    <w:rsid w:val="005A58FF"/>
    <w:rsid w:val="005A5EAF"/>
    <w:rsid w:val="005A64C0"/>
    <w:rsid w:val="005B3C11"/>
    <w:rsid w:val="005B45C0"/>
    <w:rsid w:val="005C0388"/>
    <w:rsid w:val="005C1C28"/>
    <w:rsid w:val="005C2BDF"/>
    <w:rsid w:val="005C4E44"/>
    <w:rsid w:val="005C55EC"/>
    <w:rsid w:val="005C59EC"/>
    <w:rsid w:val="005C6DB5"/>
    <w:rsid w:val="005D03AA"/>
    <w:rsid w:val="005D1603"/>
    <w:rsid w:val="005D69BB"/>
    <w:rsid w:val="005E19E7"/>
    <w:rsid w:val="005F3486"/>
    <w:rsid w:val="005F5594"/>
    <w:rsid w:val="00600BC4"/>
    <w:rsid w:val="00601111"/>
    <w:rsid w:val="00602539"/>
    <w:rsid w:val="00604246"/>
    <w:rsid w:val="00607D30"/>
    <w:rsid w:val="0061716C"/>
    <w:rsid w:val="00617E2C"/>
    <w:rsid w:val="00621147"/>
    <w:rsid w:val="006243A1"/>
    <w:rsid w:val="00630604"/>
    <w:rsid w:val="006323F2"/>
    <w:rsid w:val="00632B24"/>
    <w:rsid w:val="00632E56"/>
    <w:rsid w:val="00634E7A"/>
    <w:rsid w:val="00635CBA"/>
    <w:rsid w:val="00641571"/>
    <w:rsid w:val="0064338B"/>
    <w:rsid w:val="00643918"/>
    <w:rsid w:val="00645F90"/>
    <w:rsid w:val="00646542"/>
    <w:rsid w:val="00650218"/>
    <w:rsid w:val="006504F4"/>
    <w:rsid w:val="00652C9E"/>
    <w:rsid w:val="00653204"/>
    <w:rsid w:val="006542AD"/>
    <w:rsid w:val="00654BC9"/>
    <w:rsid w:val="006552FD"/>
    <w:rsid w:val="00657E2B"/>
    <w:rsid w:val="00663AF3"/>
    <w:rsid w:val="00666B6C"/>
    <w:rsid w:val="0067422D"/>
    <w:rsid w:val="00682682"/>
    <w:rsid w:val="00682702"/>
    <w:rsid w:val="00685C95"/>
    <w:rsid w:val="00692368"/>
    <w:rsid w:val="0069248B"/>
    <w:rsid w:val="00695B6A"/>
    <w:rsid w:val="006977F1"/>
    <w:rsid w:val="006A101D"/>
    <w:rsid w:val="006A2541"/>
    <w:rsid w:val="006A2EBC"/>
    <w:rsid w:val="006A4258"/>
    <w:rsid w:val="006A5EA0"/>
    <w:rsid w:val="006A6607"/>
    <w:rsid w:val="006A783B"/>
    <w:rsid w:val="006A7B33"/>
    <w:rsid w:val="006A7DEB"/>
    <w:rsid w:val="006B1709"/>
    <w:rsid w:val="006B3731"/>
    <w:rsid w:val="006B4E13"/>
    <w:rsid w:val="006B75DD"/>
    <w:rsid w:val="006C1876"/>
    <w:rsid w:val="006C518A"/>
    <w:rsid w:val="006C541E"/>
    <w:rsid w:val="006C67E0"/>
    <w:rsid w:val="006C7ABA"/>
    <w:rsid w:val="006D0D60"/>
    <w:rsid w:val="006D1122"/>
    <w:rsid w:val="006D317E"/>
    <w:rsid w:val="006D3C00"/>
    <w:rsid w:val="006E3675"/>
    <w:rsid w:val="006E4A7F"/>
    <w:rsid w:val="006E5A8E"/>
    <w:rsid w:val="00704DF6"/>
    <w:rsid w:val="0070651C"/>
    <w:rsid w:val="00706912"/>
    <w:rsid w:val="00710826"/>
    <w:rsid w:val="007132A3"/>
    <w:rsid w:val="00716421"/>
    <w:rsid w:val="00716461"/>
    <w:rsid w:val="00721419"/>
    <w:rsid w:val="00723E3F"/>
    <w:rsid w:val="00724EFB"/>
    <w:rsid w:val="007272B1"/>
    <w:rsid w:val="007369C6"/>
    <w:rsid w:val="0074002A"/>
    <w:rsid w:val="007419C3"/>
    <w:rsid w:val="007467A7"/>
    <w:rsid w:val="007469DD"/>
    <w:rsid w:val="0074741B"/>
    <w:rsid w:val="0074759E"/>
    <w:rsid w:val="007478EA"/>
    <w:rsid w:val="00751F83"/>
    <w:rsid w:val="007526E1"/>
    <w:rsid w:val="007538E8"/>
    <w:rsid w:val="0075415C"/>
    <w:rsid w:val="00757097"/>
    <w:rsid w:val="0076181F"/>
    <w:rsid w:val="00763502"/>
    <w:rsid w:val="00763D4D"/>
    <w:rsid w:val="0077333B"/>
    <w:rsid w:val="00775338"/>
    <w:rsid w:val="00776D4C"/>
    <w:rsid w:val="007838D1"/>
    <w:rsid w:val="00785AA0"/>
    <w:rsid w:val="00790D68"/>
    <w:rsid w:val="007913AB"/>
    <w:rsid w:val="007914F7"/>
    <w:rsid w:val="007919E3"/>
    <w:rsid w:val="00797701"/>
    <w:rsid w:val="007A20B0"/>
    <w:rsid w:val="007B0AA5"/>
    <w:rsid w:val="007B1625"/>
    <w:rsid w:val="007B292F"/>
    <w:rsid w:val="007B54E7"/>
    <w:rsid w:val="007B706E"/>
    <w:rsid w:val="007B71EB"/>
    <w:rsid w:val="007C55AC"/>
    <w:rsid w:val="007C6205"/>
    <w:rsid w:val="007C686A"/>
    <w:rsid w:val="007C728E"/>
    <w:rsid w:val="007D2C53"/>
    <w:rsid w:val="007D3D60"/>
    <w:rsid w:val="007E1980"/>
    <w:rsid w:val="007E2CD5"/>
    <w:rsid w:val="007E2D12"/>
    <w:rsid w:val="007E37D4"/>
    <w:rsid w:val="007E4128"/>
    <w:rsid w:val="007E4B76"/>
    <w:rsid w:val="007E5EA8"/>
    <w:rsid w:val="007F0CF1"/>
    <w:rsid w:val="007F12A5"/>
    <w:rsid w:val="007F4CF1"/>
    <w:rsid w:val="007F5F9D"/>
    <w:rsid w:val="007F758D"/>
    <w:rsid w:val="007F7D52"/>
    <w:rsid w:val="0080654C"/>
    <w:rsid w:val="008071C6"/>
    <w:rsid w:val="00817A00"/>
    <w:rsid w:val="00824487"/>
    <w:rsid w:val="00827800"/>
    <w:rsid w:val="00833132"/>
    <w:rsid w:val="00835DB3"/>
    <w:rsid w:val="0083617B"/>
    <w:rsid w:val="008371BD"/>
    <w:rsid w:val="008378EE"/>
    <w:rsid w:val="008504A8"/>
    <w:rsid w:val="008509C3"/>
    <w:rsid w:val="00851B58"/>
    <w:rsid w:val="0085282E"/>
    <w:rsid w:val="008546CA"/>
    <w:rsid w:val="008552C2"/>
    <w:rsid w:val="00856585"/>
    <w:rsid w:val="00864C16"/>
    <w:rsid w:val="008706A8"/>
    <w:rsid w:val="0087198C"/>
    <w:rsid w:val="00872C1F"/>
    <w:rsid w:val="00873B42"/>
    <w:rsid w:val="008754B7"/>
    <w:rsid w:val="00880D1A"/>
    <w:rsid w:val="008818F0"/>
    <w:rsid w:val="008847C0"/>
    <w:rsid w:val="008856D8"/>
    <w:rsid w:val="0089075A"/>
    <w:rsid w:val="00892E82"/>
    <w:rsid w:val="00893277"/>
    <w:rsid w:val="008966D9"/>
    <w:rsid w:val="008A08C5"/>
    <w:rsid w:val="008A1035"/>
    <w:rsid w:val="008A6E08"/>
    <w:rsid w:val="008B6E0E"/>
    <w:rsid w:val="008C08FD"/>
    <w:rsid w:val="008C1B58"/>
    <w:rsid w:val="008C1B9F"/>
    <w:rsid w:val="008C39AE"/>
    <w:rsid w:val="008C590D"/>
    <w:rsid w:val="008C6569"/>
    <w:rsid w:val="008E031B"/>
    <w:rsid w:val="008E0E95"/>
    <w:rsid w:val="008E2456"/>
    <w:rsid w:val="008E7029"/>
    <w:rsid w:val="008E7AAF"/>
    <w:rsid w:val="008E7EF6"/>
    <w:rsid w:val="008F0216"/>
    <w:rsid w:val="008F044A"/>
    <w:rsid w:val="008F1F98"/>
    <w:rsid w:val="008F6758"/>
    <w:rsid w:val="008F7067"/>
    <w:rsid w:val="009040DD"/>
    <w:rsid w:val="00905B47"/>
    <w:rsid w:val="0091230A"/>
    <w:rsid w:val="00912919"/>
    <w:rsid w:val="00912B6E"/>
    <w:rsid w:val="0091331C"/>
    <w:rsid w:val="009137BD"/>
    <w:rsid w:val="00914F67"/>
    <w:rsid w:val="0091615C"/>
    <w:rsid w:val="009169CE"/>
    <w:rsid w:val="009212F6"/>
    <w:rsid w:val="009279DE"/>
    <w:rsid w:val="00930116"/>
    <w:rsid w:val="00931119"/>
    <w:rsid w:val="0094212C"/>
    <w:rsid w:val="00951698"/>
    <w:rsid w:val="00954689"/>
    <w:rsid w:val="009617C9"/>
    <w:rsid w:val="00961C93"/>
    <w:rsid w:val="0096255E"/>
    <w:rsid w:val="00963818"/>
    <w:rsid w:val="00965324"/>
    <w:rsid w:val="0097091E"/>
    <w:rsid w:val="009760D3"/>
    <w:rsid w:val="00977132"/>
    <w:rsid w:val="00981A4B"/>
    <w:rsid w:val="00982250"/>
    <w:rsid w:val="00982501"/>
    <w:rsid w:val="009865FA"/>
    <w:rsid w:val="009877D3"/>
    <w:rsid w:val="00991244"/>
    <w:rsid w:val="00994E8F"/>
    <w:rsid w:val="009951DC"/>
    <w:rsid w:val="009959BB"/>
    <w:rsid w:val="00997158"/>
    <w:rsid w:val="009A3A7C"/>
    <w:rsid w:val="009A4D86"/>
    <w:rsid w:val="009A5455"/>
    <w:rsid w:val="009A5D33"/>
    <w:rsid w:val="009A6376"/>
    <w:rsid w:val="009B2ADB"/>
    <w:rsid w:val="009B603A"/>
    <w:rsid w:val="009B6378"/>
    <w:rsid w:val="009C2D0E"/>
    <w:rsid w:val="009C3DAC"/>
    <w:rsid w:val="009C42E0"/>
    <w:rsid w:val="009C7477"/>
    <w:rsid w:val="009D5362"/>
    <w:rsid w:val="009E1415"/>
    <w:rsid w:val="009E479E"/>
    <w:rsid w:val="009E6116"/>
    <w:rsid w:val="009F10EF"/>
    <w:rsid w:val="009F7507"/>
    <w:rsid w:val="00A026A3"/>
    <w:rsid w:val="00A02E43"/>
    <w:rsid w:val="00A059B8"/>
    <w:rsid w:val="00A065F9"/>
    <w:rsid w:val="00A07F34"/>
    <w:rsid w:val="00A1198E"/>
    <w:rsid w:val="00A138A0"/>
    <w:rsid w:val="00A22154"/>
    <w:rsid w:val="00A228BB"/>
    <w:rsid w:val="00A23CB0"/>
    <w:rsid w:val="00A24058"/>
    <w:rsid w:val="00A25C38"/>
    <w:rsid w:val="00A26329"/>
    <w:rsid w:val="00A33B04"/>
    <w:rsid w:val="00A368EE"/>
    <w:rsid w:val="00A36A6D"/>
    <w:rsid w:val="00A36BBE"/>
    <w:rsid w:val="00A36CE9"/>
    <w:rsid w:val="00A424D2"/>
    <w:rsid w:val="00A4307A"/>
    <w:rsid w:val="00A47988"/>
    <w:rsid w:val="00A47D1E"/>
    <w:rsid w:val="00A47EBB"/>
    <w:rsid w:val="00A51CDD"/>
    <w:rsid w:val="00A52692"/>
    <w:rsid w:val="00A54248"/>
    <w:rsid w:val="00A56BBA"/>
    <w:rsid w:val="00A57369"/>
    <w:rsid w:val="00A625C1"/>
    <w:rsid w:val="00A63F1C"/>
    <w:rsid w:val="00A65536"/>
    <w:rsid w:val="00A6730D"/>
    <w:rsid w:val="00A71625"/>
    <w:rsid w:val="00A71B9B"/>
    <w:rsid w:val="00A72B3B"/>
    <w:rsid w:val="00A74AB6"/>
    <w:rsid w:val="00A751C7"/>
    <w:rsid w:val="00A7566F"/>
    <w:rsid w:val="00A75FB0"/>
    <w:rsid w:val="00A76868"/>
    <w:rsid w:val="00A86EFF"/>
    <w:rsid w:val="00A87844"/>
    <w:rsid w:val="00A901A4"/>
    <w:rsid w:val="00A91155"/>
    <w:rsid w:val="00A9221F"/>
    <w:rsid w:val="00AA038C"/>
    <w:rsid w:val="00AA057E"/>
    <w:rsid w:val="00AA6C54"/>
    <w:rsid w:val="00AA7A09"/>
    <w:rsid w:val="00AB0A7C"/>
    <w:rsid w:val="00AB1CED"/>
    <w:rsid w:val="00AB3423"/>
    <w:rsid w:val="00AB3B50"/>
    <w:rsid w:val="00AB558D"/>
    <w:rsid w:val="00AC05B1"/>
    <w:rsid w:val="00AC4317"/>
    <w:rsid w:val="00AD356C"/>
    <w:rsid w:val="00AE2054"/>
    <w:rsid w:val="00AE2914"/>
    <w:rsid w:val="00AE6D15"/>
    <w:rsid w:val="00AF0BCF"/>
    <w:rsid w:val="00AF1F49"/>
    <w:rsid w:val="00AF269C"/>
    <w:rsid w:val="00AF5338"/>
    <w:rsid w:val="00AF69AB"/>
    <w:rsid w:val="00AF6B8A"/>
    <w:rsid w:val="00B04182"/>
    <w:rsid w:val="00B07AE3"/>
    <w:rsid w:val="00B11430"/>
    <w:rsid w:val="00B12C66"/>
    <w:rsid w:val="00B14D06"/>
    <w:rsid w:val="00B17751"/>
    <w:rsid w:val="00B22E72"/>
    <w:rsid w:val="00B32229"/>
    <w:rsid w:val="00B334F9"/>
    <w:rsid w:val="00B3385B"/>
    <w:rsid w:val="00B34F74"/>
    <w:rsid w:val="00B3539C"/>
    <w:rsid w:val="00B353EB"/>
    <w:rsid w:val="00B35436"/>
    <w:rsid w:val="00B439C4"/>
    <w:rsid w:val="00B4527B"/>
    <w:rsid w:val="00B4535E"/>
    <w:rsid w:val="00B50AD6"/>
    <w:rsid w:val="00B517EB"/>
    <w:rsid w:val="00B52A8C"/>
    <w:rsid w:val="00B62F11"/>
    <w:rsid w:val="00B636A8"/>
    <w:rsid w:val="00B665C6"/>
    <w:rsid w:val="00B666E1"/>
    <w:rsid w:val="00B70171"/>
    <w:rsid w:val="00B76750"/>
    <w:rsid w:val="00B805AF"/>
    <w:rsid w:val="00B85A0D"/>
    <w:rsid w:val="00B869EC"/>
    <w:rsid w:val="00B86D93"/>
    <w:rsid w:val="00B932C3"/>
    <w:rsid w:val="00B9397A"/>
    <w:rsid w:val="00B95E38"/>
    <w:rsid w:val="00B9633D"/>
    <w:rsid w:val="00B96BFC"/>
    <w:rsid w:val="00BA004D"/>
    <w:rsid w:val="00BA19AF"/>
    <w:rsid w:val="00BA26A7"/>
    <w:rsid w:val="00BA2EBE"/>
    <w:rsid w:val="00BA4853"/>
    <w:rsid w:val="00BB002C"/>
    <w:rsid w:val="00BB0F28"/>
    <w:rsid w:val="00BB3B05"/>
    <w:rsid w:val="00BB458A"/>
    <w:rsid w:val="00BD00D3"/>
    <w:rsid w:val="00BD1659"/>
    <w:rsid w:val="00BD3AA9"/>
    <w:rsid w:val="00BD4A18"/>
    <w:rsid w:val="00BD6DB2"/>
    <w:rsid w:val="00BD73A1"/>
    <w:rsid w:val="00BE11CF"/>
    <w:rsid w:val="00BE1310"/>
    <w:rsid w:val="00BE21AB"/>
    <w:rsid w:val="00BE48EF"/>
    <w:rsid w:val="00BE55CB"/>
    <w:rsid w:val="00BE7067"/>
    <w:rsid w:val="00BF30B8"/>
    <w:rsid w:val="00BF5999"/>
    <w:rsid w:val="00BF617A"/>
    <w:rsid w:val="00BF6F6D"/>
    <w:rsid w:val="00BF717D"/>
    <w:rsid w:val="00C0085B"/>
    <w:rsid w:val="00C013DA"/>
    <w:rsid w:val="00C0379D"/>
    <w:rsid w:val="00C03931"/>
    <w:rsid w:val="00C05FE3"/>
    <w:rsid w:val="00C2136D"/>
    <w:rsid w:val="00C214EE"/>
    <w:rsid w:val="00C22740"/>
    <w:rsid w:val="00C2314B"/>
    <w:rsid w:val="00C24971"/>
    <w:rsid w:val="00C2509F"/>
    <w:rsid w:val="00C26368"/>
    <w:rsid w:val="00C26BE5"/>
    <w:rsid w:val="00C26E4D"/>
    <w:rsid w:val="00C27909"/>
    <w:rsid w:val="00C27B03"/>
    <w:rsid w:val="00C314E1"/>
    <w:rsid w:val="00C34397"/>
    <w:rsid w:val="00C35DC2"/>
    <w:rsid w:val="00C36C8B"/>
    <w:rsid w:val="00C40503"/>
    <w:rsid w:val="00C4060C"/>
    <w:rsid w:val="00C4095D"/>
    <w:rsid w:val="00C47C8D"/>
    <w:rsid w:val="00C53B43"/>
    <w:rsid w:val="00C56CE5"/>
    <w:rsid w:val="00C601D2"/>
    <w:rsid w:val="00C6097F"/>
    <w:rsid w:val="00C65BCC"/>
    <w:rsid w:val="00C66970"/>
    <w:rsid w:val="00C84A57"/>
    <w:rsid w:val="00C8691C"/>
    <w:rsid w:val="00C91D55"/>
    <w:rsid w:val="00CA168A"/>
    <w:rsid w:val="00CA357E"/>
    <w:rsid w:val="00CA44F9"/>
    <w:rsid w:val="00CA4A69"/>
    <w:rsid w:val="00CB0C12"/>
    <w:rsid w:val="00CB1774"/>
    <w:rsid w:val="00CB1B32"/>
    <w:rsid w:val="00CB2B52"/>
    <w:rsid w:val="00CB60A4"/>
    <w:rsid w:val="00CC3E0C"/>
    <w:rsid w:val="00CC58D3"/>
    <w:rsid w:val="00CC5FA3"/>
    <w:rsid w:val="00CC6130"/>
    <w:rsid w:val="00CC784D"/>
    <w:rsid w:val="00CE07DE"/>
    <w:rsid w:val="00CE5B5E"/>
    <w:rsid w:val="00CF3AFE"/>
    <w:rsid w:val="00CF790F"/>
    <w:rsid w:val="00D0337B"/>
    <w:rsid w:val="00D079B2"/>
    <w:rsid w:val="00D114E9"/>
    <w:rsid w:val="00D15524"/>
    <w:rsid w:val="00D15B61"/>
    <w:rsid w:val="00D17CD8"/>
    <w:rsid w:val="00D20C70"/>
    <w:rsid w:val="00D21447"/>
    <w:rsid w:val="00D25BB1"/>
    <w:rsid w:val="00D31D6E"/>
    <w:rsid w:val="00D32E17"/>
    <w:rsid w:val="00D35999"/>
    <w:rsid w:val="00D4035F"/>
    <w:rsid w:val="00D41ADC"/>
    <w:rsid w:val="00D429C6"/>
    <w:rsid w:val="00D47748"/>
    <w:rsid w:val="00D54CC3"/>
    <w:rsid w:val="00D54CF9"/>
    <w:rsid w:val="00D5507B"/>
    <w:rsid w:val="00D6041A"/>
    <w:rsid w:val="00D633EB"/>
    <w:rsid w:val="00D63EB0"/>
    <w:rsid w:val="00D6524D"/>
    <w:rsid w:val="00D65660"/>
    <w:rsid w:val="00D66D79"/>
    <w:rsid w:val="00D67FF8"/>
    <w:rsid w:val="00D73AFA"/>
    <w:rsid w:val="00D76063"/>
    <w:rsid w:val="00D768F2"/>
    <w:rsid w:val="00D81EF9"/>
    <w:rsid w:val="00D8232A"/>
    <w:rsid w:val="00D82FF7"/>
    <w:rsid w:val="00D847CF"/>
    <w:rsid w:val="00D847FE"/>
    <w:rsid w:val="00D86B9C"/>
    <w:rsid w:val="00D92E62"/>
    <w:rsid w:val="00D92FF8"/>
    <w:rsid w:val="00D964EA"/>
    <w:rsid w:val="00D966D0"/>
    <w:rsid w:val="00DA0C59"/>
    <w:rsid w:val="00DA14C4"/>
    <w:rsid w:val="00DA1A4E"/>
    <w:rsid w:val="00DA334C"/>
    <w:rsid w:val="00DA3991"/>
    <w:rsid w:val="00DA41AD"/>
    <w:rsid w:val="00DA5FC0"/>
    <w:rsid w:val="00DB0396"/>
    <w:rsid w:val="00DB4CB6"/>
    <w:rsid w:val="00DB5625"/>
    <w:rsid w:val="00DB7E6C"/>
    <w:rsid w:val="00DC6DDB"/>
    <w:rsid w:val="00DC7B39"/>
    <w:rsid w:val="00DD252A"/>
    <w:rsid w:val="00DD5A29"/>
    <w:rsid w:val="00DD5D9D"/>
    <w:rsid w:val="00DE35CB"/>
    <w:rsid w:val="00DF0F03"/>
    <w:rsid w:val="00DF21E9"/>
    <w:rsid w:val="00DF37AE"/>
    <w:rsid w:val="00DF3AAA"/>
    <w:rsid w:val="00E00F14"/>
    <w:rsid w:val="00E06386"/>
    <w:rsid w:val="00E11668"/>
    <w:rsid w:val="00E17160"/>
    <w:rsid w:val="00E21A76"/>
    <w:rsid w:val="00E24EB4"/>
    <w:rsid w:val="00E263FB"/>
    <w:rsid w:val="00E27B8A"/>
    <w:rsid w:val="00E320ED"/>
    <w:rsid w:val="00E33AFB"/>
    <w:rsid w:val="00E34218"/>
    <w:rsid w:val="00E41DDC"/>
    <w:rsid w:val="00E43760"/>
    <w:rsid w:val="00E43CEA"/>
    <w:rsid w:val="00E456A7"/>
    <w:rsid w:val="00E46282"/>
    <w:rsid w:val="00E51CC3"/>
    <w:rsid w:val="00E5216E"/>
    <w:rsid w:val="00E53C9F"/>
    <w:rsid w:val="00E6145D"/>
    <w:rsid w:val="00E630F0"/>
    <w:rsid w:val="00E637B8"/>
    <w:rsid w:val="00E650FD"/>
    <w:rsid w:val="00E82344"/>
    <w:rsid w:val="00E84C82"/>
    <w:rsid w:val="00E84D64"/>
    <w:rsid w:val="00E87408"/>
    <w:rsid w:val="00E914C4"/>
    <w:rsid w:val="00E91CC2"/>
    <w:rsid w:val="00E93178"/>
    <w:rsid w:val="00E933EE"/>
    <w:rsid w:val="00E934F5"/>
    <w:rsid w:val="00E96961"/>
    <w:rsid w:val="00EA72EC"/>
    <w:rsid w:val="00EB11CB"/>
    <w:rsid w:val="00EB275A"/>
    <w:rsid w:val="00EB75E5"/>
    <w:rsid w:val="00EB786A"/>
    <w:rsid w:val="00EC1578"/>
    <w:rsid w:val="00EC165D"/>
    <w:rsid w:val="00EC1C72"/>
    <w:rsid w:val="00EC3CC9"/>
    <w:rsid w:val="00EC680A"/>
    <w:rsid w:val="00EC6ABB"/>
    <w:rsid w:val="00ED3111"/>
    <w:rsid w:val="00ED3D13"/>
    <w:rsid w:val="00EE1759"/>
    <w:rsid w:val="00EE2BED"/>
    <w:rsid w:val="00EE374B"/>
    <w:rsid w:val="00EE6C15"/>
    <w:rsid w:val="00EF269C"/>
    <w:rsid w:val="00EF2869"/>
    <w:rsid w:val="00EF289B"/>
    <w:rsid w:val="00EF31FC"/>
    <w:rsid w:val="00EF33A3"/>
    <w:rsid w:val="00F10746"/>
    <w:rsid w:val="00F10EB4"/>
    <w:rsid w:val="00F11BB5"/>
    <w:rsid w:val="00F12166"/>
    <w:rsid w:val="00F139AA"/>
    <w:rsid w:val="00F1417B"/>
    <w:rsid w:val="00F163E2"/>
    <w:rsid w:val="00F208A0"/>
    <w:rsid w:val="00F2115E"/>
    <w:rsid w:val="00F2238F"/>
    <w:rsid w:val="00F235BC"/>
    <w:rsid w:val="00F23EDE"/>
    <w:rsid w:val="00F30A9C"/>
    <w:rsid w:val="00F34B99"/>
    <w:rsid w:val="00F36AD1"/>
    <w:rsid w:val="00F36B24"/>
    <w:rsid w:val="00F437E2"/>
    <w:rsid w:val="00F51CF2"/>
    <w:rsid w:val="00F51E3F"/>
    <w:rsid w:val="00F52DAB"/>
    <w:rsid w:val="00F530D1"/>
    <w:rsid w:val="00F543F0"/>
    <w:rsid w:val="00F57E6B"/>
    <w:rsid w:val="00F61399"/>
    <w:rsid w:val="00F67C9A"/>
    <w:rsid w:val="00F72B1F"/>
    <w:rsid w:val="00F771CE"/>
    <w:rsid w:val="00F77E46"/>
    <w:rsid w:val="00F803EC"/>
    <w:rsid w:val="00F81D29"/>
    <w:rsid w:val="00F8762C"/>
    <w:rsid w:val="00F900E6"/>
    <w:rsid w:val="00F91C4D"/>
    <w:rsid w:val="00F92FD9"/>
    <w:rsid w:val="00F96925"/>
    <w:rsid w:val="00F97773"/>
    <w:rsid w:val="00FA24FA"/>
    <w:rsid w:val="00FA38F9"/>
    <w:rsid w:val="00FA6684"/>
    <w:rsid w:val="00FA731E"/>
    <w:rsid w:val="00FA7350"/>
    <w:rsid w:val="00FB1DCF"/>
    <w:rsid w:val="00FB2B38"/>
    <w:rsid w:val="00FB6D14"/>
    <w:rsid w:val="00FC08A0"/>
    <w:rsid w:val="00FC6358"/>
    <w:rsid w:val="00FD320D"/>
    <w:rsid w:val="00FE23DE"/>
    <w:rsid w:val="00FE6800"/>
    <w:rsid w:val="00FF5C18"/>
    <w:rsid w:val="00FF60E6"/>
    <w:rsid w:val="00FF6A86"/>
    <w:rsid w:val="03331D55"/>
    <w:rsid w:val="04083369"/>
    <w:rsid w:val="042933D7"/>
    <w:rsid w:val="047A1FD7"/>
    <w:rsid w:val="0526787C"/>
    <w:rsid w:val="05C11AE4"/>
    <w:rsid w:val="07DB29DD"/>
    <w:rsid w:val="07FD43B6"/>
    <w:rsid w:val="082B6165"/>
    <w:rsid w:val="0BAD4690"/>
    <w:rsid w:val="0CA737D5"/>
    <w:rsid w:val="0DB717F6"/>
    <w:rsid w:val="0F9C5CB7"/>
    <w:rsid w:val="10DC0A20"/>
    <w:rsid w:val="11153F98"/>
    <w:rsid w:val="128425EA"/>
    <w:rsid w:val="148166BA"/>
    <w:rsid w:val="154D6E01"/>
    <w:rsid w:val="16E178E4"/>
    <w:rsid w:val="172C619A"/>
    <w:rsid w:val="194B54E8"/>
    <w:rsid w:val="1A0F41A9"/>
    <w:rsid w:val="1B017DDC"/>
    <w:rsid w:val="1B520DB0"/>
    <w:rsid w:val="1C7F19A4"/>
    <w:rsid w:val="1CBA6C0D"/>
    <w:rsid w:val="1CE32011"/>
    <w:rsid w:val="1E9902F0"/>
    <w:rsid w:val="1F866A1B"/>
    <w:rsid w:val="213A3E28"/>
    <w:rsid w:val="22190AC7"/>
    <w:rsid w:val="245C2C9F"/>
    <w:rsid w:val="263C2BC4"/>
    <w:rsid w:val="26FC1E67"/>
    <w:rsid w:val="28676A4F"/>
    <w:rsid w:val="28B6418B"/>
    <w:rsid w:val="28FD7B68"/>
    <w:rsid w:val="29121B7F"/>
    <w:rsid w:val="29A16953"/>
    <w:rsid w:val="2CA85BF8"/>
    <w:rsid w:val="2E877280"/>
    <w:rsid w:val="300B50DA"/>
    <w:rsid w:val="306757EB"/>
    <w:rsid w:val="331E23A4"/>
    <w:rsid w:val="34083E80"/>
    <w:rsid w:val="34143903"/>
    <w:rsid w:val="3703515C"/>
    <w:rsid w:val="382235B5"/>
    <w:rsid w:val="3833480D"/>
    <w:rsid w:val="39A84565"/>
    <w:rsid w:val="3A4C22FD"/>
    <w:rsid w:val="3C4165AB"/>
    <w:rsid w:val="3C493421"/>
    <w:rsid w:val="3CF967CC"/>
    <w:rsid w:val="3D1B1C7C"/>
    <w:rsid w:val="3D483969"/>
    <w:rsid w:val="3DEA392B"/>
    <w:rsid w:val="3E4F097A"/>
    <w:rsid w:val="3E8842C1"/>
    <w:rsid w:val="3ECE5328"/>
    <w:rsid w:val="3EF34989"/>
    <w:rsid w:val="405E78A2"/>
    <w:rsid w:val="43494F76"/>
    <w:rsid w:val="43C1584A"/>
    <w:rsid w:val="446C483F"/>
    <w:rsid w:val="486E1970"/>
    <w:rsid w:val="48A625CC"/>
    <w:rsid w:val="48B53C4B"/>
    <w:rsid w:val="49296D45"/>
    <w:rsid w:val="492B4C26"/>
    <w:rsid w:val="49E2442D"/>
    <w:rsid w:val="4A0D672D"/>
    <w:rsid w:val="4A4856F3"/>
    <w:rsid w:val="4B9F1399"/>
    <w:rsid w:val="4BDA050D"/>
    <w:rsid w:val="4C765562"/>
    <w:rsid w:val="4CB75D7B"/>
    <w:rsid w:val="4D9A5AD3"/>
    <w:rsid w:val="4DDD28E4"/>
    <w:rsid w:val="4E414C33"/>
    <w:rsid w:val="528C45CC"/>
    <w:rsid w:val="57D1495A"/>
    <w:rsid w:val="58580C27"/>
    <w:rsid w:val="5B024A8C"/>
    <w:rsid w:val="5B1E1E4E"/>
    <w:rsid w:val="5D042FB1"/>
    <w:rsid w:val="5D7B372F"/>
    <w:rsid w:val="5F564A94"/>
    <w:rsid w:val="61272DD2"/>
    <w:rsid w:val="61D14AC3"/>
    <w:rsid w:val="61D94A0C"/>
    <w:rsid w:val="637E1ECC"/>
    <w:rsid w:val="65E82439"/>
    <w:rsid w:val="66EC79E8"/>
    <w:rsid w:val="675D1E99"/>
    <w:rsid w:val="689C1B20"/>
    <w:rsid w:val="6CF90658"/>
    <w:rsid w:val="70260CE2"/>
    <w:rsid w:val="72023B0B"/>
    <w:rsid w:val="723802D0"/>
    <w:rsid w:val="73E21E46"/>
    <w:rsid w:val="74D4684C"/>
    <w:rsid w:val="759E435E"/>
    <w:rsid w:val="771B7602"/>
    <w:rsid w:val="7822256C"/>
    <w:rsid w:val="789651BA"/>
    <w:rsid w:val="7A74131E"/>
    <w:rsid w:val="7AAD7458"/>
    <w:rsid w:val="7CBB76D8"/>
    <w:rsid w:val="7CFF1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5"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Body Text Indent"/>
    <w:basedOn w:val="1"/>
    <w:qFormat/>
    <w:uiPriority w:val="0"/>
    <w:pPr>
      <w:spacing w:line="340" w:lineRule="atLeast"/>
      <w:ind w:firstLine="570"/>
    </w:p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2"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semiHidden/>
    <w:qFormat/>
    <w:uiPriority w:val="0"/>
    <w:pPr>
      <w:tabs>
        <w:tab w:val="right" w:leader="dot" w:pos="9241"/>
      </w:tabs>
      <w:spacing w:before="25" w:beforeLines="25" w:after="25" w:afterLines="25"/>
      <w:jc w:val="left"/>
    </w:pPr>
    <w:rPr>
      <w:rFonts w:ascii="宋体"/>
      <w:szCs w:val="21"/>
    </w:rPr>
  </w:style>
  <w:style w:type="paragraph" w:styleId="18">
    <w:name w:val="toc 4"/>
    <w:basedOn w:val="1"/>
    <w:next w:val="1"/>
    <w:semiHidden/>
    <w:qFormat/>
    <w:uiPriority w:val="0"/>
    <w:pPr>
      <w:tabs>
        <w:tab w:val="right" w:leader="dot" w:pos="9241"/>
      </w:tabs>
      <w:ind w:firstLine="198"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3"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1"/>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endnote reference"/>
    <w:semiHidden/>
    <w:qFormat/>
    <w:uiPriority w:val="0"/>
    <w:rPr>
      <w:vertAlign w:val="superscript"/>
    </w:rPr>
  </w:style>
  <w:style w:type="character" w:styleId="33">
    <w:name w:val="page number"/>
    <w:qFormat/>
    <w:uiPriority w:val="0"/>
    <w:rPr>
      <w:rFonts w:ascii="Times New Roman" w:hAnsi="Times New Roman" w:eastAsia="宋体"/>
      <w:sz w:val="18"/>
    </w:rPr>
  </w:style>
  <w:style w:type="character" w:styleId="34">
    <w:name w:val="FollowedHyperlink"/>
    <w:qFormat/>
    <w:uiPriority w:val="0"/>
    <w:rPr>
      <w:color w:val="800080"/>
      <w:u w:val="single"/>
    </w:rPr>
  </w:style>
  <w:style w:type="character" w:styleId="35">
    <w:name w:val="Hyperlink"/>
    <w:qFormat/>
    <w:uiPriority w:val="0"/>
    <w:rPr>
      <w:color w:val="0000FF"/>
      <w:spacing w:val="0"/>
      <w:w w:val="100"/>
      <w:szCs w:val="21"/>
      <w:u w:val="single"/>
      <w:lang w:val="en-US" w:eastAsia="zh-CN"/>
    </w:rPr>
  </w:style>
  <w:style w:type="character" w:styleId="36">
    <w:name w:val="footnote reference"/>
    <w:semiHidden/>
    <w:qFormat/>
    <w:uiPriority w:val="0"/>
    <w:rPr>
      <w:vertAlign w:val="superscript"/>
    </w:rPr>
  </w:style>
  <w:style w:type="character" w:customStyle="1" w:styleId="37">
    <w:name w:val="段 Char"/>
    <w:link w:val="21"/>
    <w:qFormat/>
    <w:uiPriority w:val="0"/>
    <w:rPr>
      <w:rFonts w:ascii="宋体"/>
      <w:sz w:val="21"/>
      <w:lang w:val="en-US" w:eastAsia="zh-CN" w:bidi="ar-SA"/>
    </w:rPr>
  </w:style>
  <w:style w:type="character" w:customStyle="1" w:styleId="38">
    <w:name w:val="发布"/>
    <w:qFormat/>
    <w:uiPriority w:val="0"/>
    <w:rPr>
      <w:rFonts w:ascii="黑体" w:eastAsia="黑体"/>
      <w:spacing w:val="85"/>
      <w:w w:val="100"/>
      <w:position w:val="3"/>
      <w:sz w:val="28"/>
      <w:szCs w:val="28"/>
    </w:rPr>
  </w:style>
  <w:style w:type="character" w:customStyle="1" w:styleId="39">
    <w:name w:val="一级条标题 Char"/>
    <w:link w:val="40"/>
    <w:qFormat/>
    <w:uiPriority w:val="0"/>
    <w:rPr>
      <w:rFonts w:ascii="黑体" w:eastAsia="黑体"/>
      <w:sz w:val="21"/>
      <w:szCs w:val="21"/>
    </w:rPr>
  </w:style>
  <w:style w:type="paragraph" w:customStyle="1" w:styleId="40">
    <w:name w:val="一级条标题"/>
    <w:next w:val="21"/>
    <w:link w:val="39"/>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41">
    <w:name w:val="二级条标题 Char"/>
    <w:link w:val="42"/>
    <w:qFormat/>
    <w:uiPriority w:val="0"/>
  </w:style>
  <w:style w:type="paragraph" w:customStyle="1" w:styleId="42">
    <w:name w:val="二级条标题"/>
    <w:basedOn w:val="40"/>
    <w:next w:val="21"/>
    <w:link w:val="41"/>
    <w:qFormat/>
    <w:uiPriority w:val="0"/>
    <w:pPr>
      <w:spacing w:before="50" w:after="50"/>
      <w:outlineLvl w:val="3"/>
    </w:pPr>
  </w:style>
  <w:style w:type="character" w:customStyle="1" w:styleId="43">
    <w:name w:val="二级无 Char"/>
    <w:link w:val="44"/>
    <w:qFormat/>
    <w:uiPriority w:val="0"/>
    <w:rPr>
      <w:rFonts w:ascii="宋体" w:eastAsia="宋体"/>
      <w:sz w:val="21"/>
      <w:szCs w:val="21"/>
      <w:lang w:val="en-US" w:eastAsia="zh-CN" w:bidi="ar-SA"/>
    </w:rPr>
  </w:style>
  <w:style w:type="paragraph" w:customStyle="1" w:styleId="44">
    <w:name w:val="二级无"/>
    <w:basedOn w:val="42"/>
    <w:link w:val="43"/>
    <w:qFormat/>
    <w:uiPriority w:val="0"/>
    <w:pPr>
      <w:spacing w:before="0" w:beforeLines="0" w:after="0" w:afterLines="0"/>
    </w:pPr>
    <w:rPr>
      <w:rFonts w:ascii="宋体" w:eastAsia="宋体"/>
    </w:rPr>
  </w:style>
  <w:style w:type="character" w:customStyle="1" w:styleId="45">
    <w:name w:val="首示例 Char"/>
    <w:link w:val="46"/>
    <w:qFormat/>
    <w:uiPriority w:val="0"/>
    <w:rPr>
      <w:rFonts w:ascii="宋体" w:hAnsi="宋体"/>
      <w:kern w:val="2"/>
      <w:sz w:val="18"/>
      <w:szCs w:val="18"/>
      <w:lang w:val="en-US" w:eastAsia="zh-CN" w:bidi="ar-SA"/>
    </w:rPr>
  </w:style>
  <w:style w:type="paragraph" w:customStyle="1" w:styleId="46">
    <w:name w:val="首示例"/>
    <w:next w:val="21"/>
    <w:link w:val="45"/>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47">
    <w:name w:val="附录公式 Char"/>
    <w:basedOn w:val="37"/>
    <w:link w:val="48"/>
    <w:qFormat/>
    <w:uiPriority w:val="0"/>
    <w:rPr>
      <w:rFonts w:ascii="宋体"/>
      <w:sz w:val="21"/>
      <w:lang w:val="en-US" w:eastAsia="zh-CN" w:bidi="ar-SA"/>
    </w:rPr>
  </w:style>
  <w:style w:type="paragraph" w:customStyle="1" w:styleId="48">
    <w:name w:val="附录公式"/>
    <w:basedOn w:val="21"/>
    <w:next w:val="21"/>
    <w:link w:val="47"/>
    <w:qFormat/>
    <w:uiPriority w:val="0"/>
  </w:style>
  <w:style w:type="paragraph" w:customStyle="1" w:styleId="49">
    <w:name w:val="附录三级无"/>
    <w:basedOn w:val="50"/>
    <w:qFormat/>
    <w:uiPriority w:val="0"/>
    <w:pPr>
      <w:tabs>
        <w:tab w:val="left" w:pos="360"/>
      </w:tabs>
      <w:spacing w:before="0" w:beforeLines="0" w:after="0" w:afterLines="0"/>
    </w:pPr>
    <w:rPr>
      <w:rFonts w:ascii="宋体" w:eastAsia="宋体"/>
      <w:szCs w:val="21"/>
    </w:rPr>
  </w:style>
  <w:style w:type="paragraph" w:customStyle="1" w:styleId="50">
    <w:name w:val="附录三级条标题"/>
    <w:basedOn w:val="51"/>
    <w:next w:val="21"/>
    <w:qFormat/>
    <w:uiPriority w:val="0"/>
    <w:pPr>
      <w:tabs>
        <w:tab w:val="left" w:pos="360"/>
      </w:tabs>
      <w:outlineLvl w:val="4"/>
    </w:pPr>
  </w:style>
  <w:style w:type="paragraph" w:customStyle="1" w:styleId="51">
    <w:name w:val="附录二级条标题"/>
    <w:basedOn w:val="1"/>
    <w:next w:val="21"/>
    <w:qFormat/>
    <w:uiPriority w:val="0"/>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52">
    <w:name w:val="一级无"/>
    <w:basedOn w:val="40"/>
    <w:qFormat/>
    <w:uiPriority w:val="0"/>
    <w:pPr>
      <w:spacing w:before="0" w:beforeLines="0" w:after="0" w:afterLines="0"/>
    </w:pPr>
    <w:rPr>
      <w:rFonts w:ascii="宋体" w:eastAsia="宋体"/>
    </w:rPr>
  </w:style>
  <w:style w:type="paragraph" w:customStyle="1" w:styleId="53">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55">
    <w:name w:val="目次、标准名称标题"/>
    <w:basedOn w:val="1"/>
    <w:next w:val="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6">
    <w:name w:val="标准书眉_偶数页"/>
    <w:basedOn w:val="57"/>
    <w:next w:val="1"/>
    <w:qFormat/>
    <w:uiPriority w:val="0"/>
    <w:pPr>
      <w:tabs>
        <w:tab w:val="center" w:pos="4154"/>
        <w:tab w:val="right" w:pos="8306"/>
      </w:tabs>
      <w:jc w:val="left"/>
    </w:pPr>
  </w:style>
  <w:style w:type="paragraph" w:customStyle="1" w:styleId="5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8">
    <w:name w:val="示例后文字"/>
    <w:basedOn w:val="21"/>
    <w:next w:val="21"/>
    <w:qFormat/>
    <w:uiPriority w:val="0"/>
    <w:pPr>
      <w:ind w:firstLine="360"/>
    </w:pPr>
    <w:rPr>
      <w:sz w:val="18"/>
    </w:rPr>
  </w:style>
  <w:style w:type="paragraph" w:customStyle="1" w:styleId="59">
    <w:name w:val="附录五级无"/>
    <w:basedOn w:val="60"/>
    <w:qFormat/>
    <w:uiPriority w:val="0"/>
    <w:pPr>
      <w:tabs>
        <w:tab w:val="left" w:pos="360"/>
      </w:tabs>
      <w:spacing w:before="0" w:beforeLines="0" w:after="0" w:afterLines="0"/>
    </w:pPr>
    <w:rPr>
      <w:rFonts w:ascii="宋体" w:eastAsia="宋体"/>
      <w:szCs w:val="21"/>
    </w:rPr>
  </w:style>
  <w:style w:type="paragraph" w:customStyle="1" w:styleId="60">
    <w:name w:val="附录五级条标题"/>
    <w:basedOn w:val="61"/>
    <w:next w:val="21"/>
    <w:qFormat/>
    <w:uiPriority w:val="0"/>
    <w:pPr>
      <w:tabs>
        <w:tab w:val="left" w:pos="360"/>
      </w:tabs>
      <w:outlineLvl w:val="6"/>
    </w:pPr>
  </w:style>
  <w:style w:type="paragraph" w:customStyle="1" w:styleId="61">
    <w:name w:val="附录四级条标题"/>
    <w:basedOn w:val="50"/>
    <w:next w:val="21"/>
    <w:qFormat/>
    <w:uiPriority w:val="0"/>
    <w:pPr>
      <w:outlineLvl w:val="5"/>
    </w:pPr>
  </w:style>
  <w:style w:type="paragraph" w:customStyle="1" w:styleId="62">
    <w:name w:val="封面一致性程度标识2"/>
    <w:basedOn w:val="63"/>
    <w:qFormat/>
    <w:uiPriority w:val="0"/>
    <w:pPr>
      <w:framePr w:wrap="around" w:y="4469"/>
    </w:pPr>
  </w:style>
  <w:style w:type="paragraph" w:customStyle="1" w:styleId="63">
    <w:name w:val="封面一致性程度标识"/>
    <w:basedOn w:val="64"/>
    <w:qFormat/>
    <w:uiPriority w:val="0"/>
    <w:pPr>
      <w:framePr w:wrap="around"/>
      <w:spacing w:before="440"/>
    </w:pPr>
    <w:rPr>
      <w:rFonts w:ascii="宋体" w:eastAsia="宋体"/>
    </w:rPr>
  </w:style>
  <w:style w:type="paragraph" w:customStyle="1" w:styleId="64">
    <w:name w:val="封面标准英文名称"/>
    <w:basedOn w:val="65"/>
    <w:qFormat/>
    <w:uiPriority w:val="0"/>
    <w:pPr>
      <w:framePr w:wrap="around"/>
      <w:spacing w:before="370" w:line="400" w:lineRule="exact"/>
    </w:pPr>
    <w:rPr>
      <w:rFonts w:ascii="Times New Roman"/>
      <w:sz w:val="28"/>
      <w:szCs w:val="28"/>
    </w:rPr>
  </w:style>
  <w:style w:type="paragraph" w:customStyle="1" w:styleId="6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6">
    <w:name w:val="附录二级无"/>
    <w:basedOn w:val="51"/>
    <w:qFormat/>
    <w:uiPriority w:val="0"/>
    <w:pPr>
      <w:tabs>
        <w:tab w:val="clear" w:pos="360"/>
      </w:tabs>
      <w:spacing w:before="0" w:beforeLines="0" w:after="0" w:afterLines="0"/>
    </w:pPr>
    <w:rPr>
      <w:rFonts w:ascii="宋体" w:eastAsia="宋体"/>
      <w:szCs w:val="21"/>
    </w:rPr>
  </w:style>
  <w:style w:type="paragraph" w:customStyle="1" w:styleId="67">
    <w:name w:val="注：（正文）"/>
    <w:basedOn w:val="68"/>
    <w:next w:val="21"/>
    <w:qFormat/>
    <w:uiPriority w:val="0"/>
  </w:style>
  <w:style w:type="paragraph" w:customStyle="1" w:styleId="68">
    <w:name w:val="注："/>
    <w:next w:val="21"/>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9">
    <w:name w:val="附录章标题"/>
    <w:next w:val="21"/>
    <w:qFormat/>
    <w:uiPriority w:val="0"/>
    <w:pPr>
      <w:numPr>
        <w:ilvl w:val="1"/>
        <w:numId w:val="4"/>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1">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附录标识"/>
    <w:basedOn w:val="1"/>
    <w:next w:val="21"/>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3">
    <w:name w:val="五级无标题条"/>
    <w:basedOn w:val="1"/>
    <w:qFormat/>
    <w:uiPriority w:val="0"/>
    <w:pPr>
      <w:numPr>
        <w:ilvl w:val="6"/>
        <w:numId w:val="5"/>
      </w:numPr>
    </w:pPr>
  </w:style>
  <w:style w:type="paragraph" w:customStyle="1" w:styleId="74">
    <w:name w:val="附录表标题"/>
    <w:basedOn w:val="1"/>
    <w:next w:val="21"/>
    <w:qFormat/>
    <w:uiPriority w:val="0"/>
    <w:pPr>
      <w:numPr>
        <w:ilvl w:val="1"/>
        <w:numId w:val="6"/>
      </w:numPr>
      <w:tabs>
        <w:tab w:val="left" w:pos="180"/>
      </w:tabs>
      <w:spacing w:before="50" w:beforeLines="50" w:after="50" w:afterLines="50"/>
      <w:ind w:left="0" w:firstLine="0"/>
      <w:jc w:val="center"/>
    </w:pPr>
    <w:rPr>
      <w:rFonts w:ascii="黑体" w:eastAsia="黑体"/>
      <w:szCs w:val="21"/>
    </w:rPr>
  </w:style>
  <w:style w:type="paragraph" w:customStyle="1" w:styleId="75">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76">
    <w:name w:val="封面标准文稿类别"/>
    <w:basedOn w:val="63"/>
    <w:qFormat/>
    <w:uiPriority w:val="0"/>
    <w:pPr>
      <w:framePr w:wrap="around"/>
      <w:spacing w:after="160" w:line="240" w:lineRule="auto"/>
    </w:pPr>
    <w:rPr>
      <w:sz w:val="24"/>
    </w:rPr>
  </w:style>
  <w:style w:type="paragraph" w:customStyle="1" w:styleId="77">
    <w:name w:val="正文表标题"/>
    <w:next w:val="2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78">
    <w:name w:val="章标题"/>
    <w:next w:val="21"/>
    <w:qFormat/>
    <w:uiPriority w:val="0"/>
    <w:pPr>
      <w:numPr>
        <w:ilvl w:val="0"/>
        <w:numId w:val="8"/>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79">
    <w:name w:val="附录数字编号列项（二级）"/>
    <w:qFormat/>
    <w:uiPriority w:val="0"/>
    <w:pPr>
      <w:numPr>
        <w:ilvl w:val="1"/>
        <w:numId w:val="9"/>
      </w:numPr>
    </w:pPr>
    <w:rPr>
      <w:rFonts w:ascii="宋体" w:hAnsi="Times New Roman" w:eastAsia="宋体" w:cs="Times New Roman"/>
      <w:sz w:val="21"/>
      <w:lang w:val="en-US" w:eastAsia="zh-CN" w:bidi="ar-SA"/>
    </w:rPr>
  </w:style>
  <w:style w:type="paragraph" w:customStyle="1" w:styleId="80">
    <w:name w:val="示例×："/>
    <w:basedOn w:val="78"/>
    <w:qFormat/>
    <w:uiPriority w:val="0"/>
    <w:pPr>
      <w:numPr>
        <w:numId w:val="10"/>
      </w:numPr>
      <w:spacing w:before="0" w:beforeLines="0" w:after="0" w:afterLines="0"/>
      <w:outlineLvl w:val="9"/>
    </w:pPr>
    <w:rPr>
      <w:rFonts w:ascii="宋体" w:eastAsia="宋体"/>
      <w:sz w:val="18"/>
      <w:szCs w:val="18"/>
    </w:rPr>
  </w:style>
  <w:style w:type="paragraph" w:customStyle="1" w:styleId="81">
    <w:name w:val="二级无标题条"/>
    <w:basedOn w:val="1"/>
    <w:qFormat/>
    <w:uiPriority w:val="0"/>
    <w:pPr>
      <w:numPr>
        <w:ilvl w:val="3"/>
        <w:numId w:val="5"/>
      </w:numPr>
    </w:pPr>
  </w:style>
  <w:style w:type="paragraph" w:customStyle="1" w:styleId="8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8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4">
    <w:name w:val="封面标准名称2"/>
    <w:basedOn w:val="65"/>
    <w:qFormat/>
    <w:uiPriority w:val="0"/>
    <w:pPr>
      <w:framePr w:wrap="around" w:y="4469"/>
      <w:spacing w:before="630" w:beforeLines="630"/>
    </w:pPr>
  </w:style>
  <w:style w:type="paragraph" w:customStyle="1" w:styleId="8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88">
    <w:name w:val="附录标题"/>
    <w:basedOn w:val="21"/>
    <w:next w:val="21"/>
    <w:qFormat/>
    <w:uiPriority w:val="0"/>
    <w:pPr>
      <w:ind w:firstLine="0" w:firstLineChars="0"/>
      <w:jc w:val="center"/>
    </w:pPr>
    <w:rPr>
      <w:rFonts w:ascii="黑体" w:eastAsia="黑体"/>
    </w:rPr>
  </w:style>
  <w:style w:type="paragraph" w:customStyle="1" w:styleId="8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90">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92">
    <w:name w:val="附录四级无"/>
    <w:basedOn w:val="61"/>
    <w:qFormat/>
    <w:uiPriority w:val="0"/>
    <w:pPr>
      <w:tabs>
        <w:tab w:val="clear" w:pos="360"/>
      </w:tabs>
      <w:spacing w:before="0" w:beforeLines="0" w:after="0" w:afterLines="0"/>
    </w:pPr>
    <w:rPr>
      <w:rFonts w:ascii="宋体" w:eastAsia="宋体"/>
      <w:szCs w:val="21"/>
    </w:rPr>
  </w:style>
  <w:style w:type="paragraph" w:customStyle="1" w:styleId="93">
    <w:name w:val="封面正文"/>
    <w:qFormat/>
    <w:uiPriority w:val="0"/>
    <w:pPr>
      <w:jc w:val="both"/>
    </w:pPr>
    <w:rPr>
      <w:rFonts w:ascii="Times New Roman" w:hAnsi="Times New Roman" w:eastAsia="宋体" w:cs="Times New Roman"/>
      <w:lang w:val="en-US" w:eastAsia="zh-CN" w:bidi="ar-SA"/>
    </w:rPr>
  </w:style>
  <w:style w:type="paragraph" w:customStyle="1" w:styleId="94">
    <w:name w:val="其他标准标志"/>
    <w:basedOn w:val="83"/>
    <w:qFormat/>
    <w:uiPriority w:val="0"/>
    <w:pPr>
      <w:framePr w:w="6101" w:wrap="around" w:vAnchor="page" w:hAnchor="page" w:x="4673" w:y="942"/>
    </w:pPr>
    <w:rPr>
      <w:w w:val="130"/>
    </w:rPr>
  </w:style>
  <w:style w:type="paragraph" w:customStyle="1" w:styleId="95">
    <w:name w:val="列项◆（三级）"/>
    <w:basedOn w:val="1"/>
    <w:qFormat/>
    <w:uiPriority w:val="0"/>
    <w:pPr>
      <w:numPr>
        <w:ilvl w:val="2"/>
        <w:numId w:val="3"/>
      </w:numPr>
    </w:pPr>
    <w:rPr>
      <w:rFonts w:ascii="宋体"/>
      <w:szCs w:val="21"/>
    </w:rPr>
  </w:style>
  <w:style w:type="paragraph" w:customStyle="1" w:styleId="96">
    <w:name w:val="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97">
    <w:name w:val="附录图标题"/>
    <w:basedOn w:val="1"/>
    <w:next w:val="21"/>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8">
    <w:name w:val="正文图标题"/>
    <w:next w:val="21"/>
    <w:qFormat/>
    <w:uiPriority w:val="0"/>
    <w:pPr>
      <w:numPr>
        <w:ilvl w:val="0"/>
        <w:numId w:val="14"/>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9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0">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1">
    <w:name w:val="三级无标题条"/>
    <w:basedOn w:val="1"/>
    <w:qFormat/>
    <w:uiPriority w:val="0"/>
    <w:pPr>
      <w:numPr>
        <w:ilvl w:val="4"/>
        <w:numId w:val="5"/>
      </w:numPr>
    </w:pPr>
  </w:style>
  <w:style w:type="paragraph" w:customStyle="1" w:styleId="102">
    <w:name w:val="附录一级条标题"/>
    <w:basedOn w:val="69"/>
    <w:next w:val="21"/>
    <w:qFormat/>
    <w:uiPriority w:val="0"/>
    <w:pPr>
      <w:numPr>
        <w:ilvl w:val="2"/>
      </w:numPr>
      <w:autoSpaceDN w:val="0"/>
      <w:spacing w:before="50" w:beforeLines="50" w:after="50" w:afterLines="50"/>
      <w:outlineLvl w:val="2"/>
    </w:pPr>
  </w:style>
  <w:style w:type="paragraph" w:customStyle="1" w:styleId="103">
    <w:name w:val="附录表标号"/>
    <w:basedOn w:val="1"/>
    <w:next w:val="21"/>
    <w:qFormat/>
    <w:uiPriority w:val="0"/>
    <w:pPr>
      <w:numPr>
        <w:ilvl w:val="0"/>
        <w:numId w:val="6"/>
      </w:numPr>
      <w:tabs>
        <w:tab w:val="clear" w:pos="0"/>
      </w:tabs>
      <w:spacing w:line="14" w:lineRule="exact"/>
      <w:ind w:left="811" w:hanging="448"/>
      <w:jc w:val="center"/>
      <w:outlineLvl w:val="0"/>
    </w:pPr>
    <w:rPr>
      <w:color w:val="FFFFFF"/>
    </w:rPr>
  </w:style>
  <w:style w:type="paragraph" w:customStyle="1" w:styleId="104">
    <w:name w:val="附录字母编号列项（一级）"/>
    <w:qFormat/>
    <w:uiPriority w:val="0"/>
    <w:pPr>
      <w:numPr>
        <w:ilvl w:val="0"/>
        <w:numId w:val="9"/>
      </w:numPr>
    </w:pPr>
    <w:rPr>
      <w:rFonts w:ascii="宋体" w:hAnsi="Times New Roman" w:eastAsia="宋体" w:cs="Times New Roman"/>
      <w:sz w:val="21"/>
      <w:lang w:val="en-US" w:eastAsia="zh-CN" w:bidi="ar-SA"/>
    </w:rPr>
  </w:style>
  <w:style w:type="paragraph" w:customStyle="1" w:styleId="105">
    <w:name w:val="五级条标题"/>
    <w:basedOn w:val="106"/>
    <w:next w:val="21"/>
    <w:qFormat/>
    <w:uiPriority w:val="0"/>
    <w:pPr>
      <w:outlineLvl w:val="6"/>
    </w:pPr>
  </w:style>
  <w:style w:type="paragraph" w:customStyle="1" w:styleId="106">
    <w:name w:val="四级条标题"/>
    <w:basedOn w:val="107"/>
    <w:next w:val="21"/>
    <w:qFormat/>
    <w:uiPriority w:val="0"/>
    <w:pPr>
      <w:outlineLvl w:val="5"/>
    </w:pPr>
  </w:style>
  <w:style w:type="paragraph" w:customStyle="1" w:styleId="107">
    <w:name w:val="三级条标题"/>
    <w:basedOn w:val="42"/>
    <w:next w:val="21"/>
    <w:qFormat/>
    <w:uiPriority w:val="0"/>
    <w:pPr>
      <w:outlineLvl w:val="4"/>
    </w:pPr>
  </w:style>
  <w:style w:type="paragraph" w:customStyle="1" w:styleId="108">
    <w:name w:val="封面标准文稿编辑信息2"/>
    <w:basedOn w:val="109"/>
    <w:qFormat/>
    <w:uiPriority w:val="0"/>
    <w:pPr>
      <w:framePr w:wrap="around" w:y="4469"/>
    </w:pPr>
  </w:style>
  <w:style w:type="paragraph" w:customStyle="1" w:styleId="109">
    <w:name w:val="封面标准文稿编辑信息"/>
    <w:basedOn w:val="76"/>
    <w:qFormat/>
    <w:uiPriority w:val="0"/>
    <w:pPr>
      <w:framePr w:wrap="around"/>
      <w:spacing w:before="180" w:line="180" w:lineRule="exact"/>
    </w:pPr>
    <w:rPr>
      <w:sz w:val="21"/>
    </w:rPr>
  </w:style>
  <w:style w:type="paragraph" w:customStyle="1" w:styleId="110">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112">
    <w:name w:val="附录一级无"/>
    <w:basedOn w:val="102"/>
    <w:qFormat/>
    <w:uiPriority w:val="0"/>
    <w:pPr>
      <w:tabs>
        <w:tab w:val="clear" w:pos="360"/>
      </w:tabs>
      <w:spacing w:before="0" w:beforeLines="0" w:after="0" w:afterLines="0"/>
    </w:pPr>
    <w:rPr>
      <w:rFonts w:ascii="宋体" w:eastAsia="宋体"/>
      <w:szCs w:val="21"/>
    </w:rPr>
  </w:style>
  <w:style w:type="paragraph" w:customStyle="1" w:styleId="113">
    <w:name w:val="其他发布日期"/>
    <w:basedOn w:val="90"/>
    <w:qFormat/>
    <w:uiPriority w:val="0"/>
    <w:pPr>
      <w:framePr w:wrap="around" w:vAnchor="page" w:hAnchor="text" w:x="1419"/>
    </w:p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18">
    <w:name w:val="数字编号列项（二级）"/>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119">
    <w:name w:val="图标脚注说明"/>
    <w:basedOn w:val="21"/>
    <w:qFormat/>
    <w:uiPriority w:val="0"/>
    <w:pPr>
      <w:ind w:left="840" w:hanging="420" w:firstLineChars="0"/>
    </w:pPr>
    <w:rPr>
      <w:sz w:val="18"/>
      <w:szCs w:val="18"/>
    </w:rPr>
  </w:style>
  <w:style w:type="paragraph" w:customStyle="1" w:styleId="120">
    <w:name w:val="注×："/>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21">
    <w:name w:val="示例"/>
    <w:next w:val="86"/>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122">
    <w:name w:val="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23">
    <w:name w:val="封面标准英文名称2"/>
    <w:basedOn w:val="64"/>
    <w:qFormat/>
    <w:uiPriority w:val="0"/>
    <w:pPr>
      <w:framePr w:wrap="around" w:y="4469"/>
    </w:pPr>
  </w:style>
  <w:style w:type="paragraph" w:customStyle="1" w:styleId="124">
    <w:name w:val="其他发布部门"/>
    <w:basedOn w:val="125"/>
    <w:qFormat/>
    <w:uiPriority w:val="0"/>
    <w:pPr>
      <w:framePr w:wrap="around" w:y="15310"/>
      <w:spacing w:line="0" w:lineRule="atLeast"/>
    </w:pPr>
    <w:rPr>
      <w:rFonts w:ascii="黑体" w:eastAsia="黑体"/>
      <w:b w:val="0"/>
    </w:rPr>
  </w:style>
  <w:style w:type="paragraph" w:customStyle="1" w:styleId="125">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条文脚注"/>
    <w:basedOn w:val="22"/>
    <w:qFormat/>
    <w:uiPriority w:val="0"/>
    <w:pPr>
      <w:numPr>
        <w:numId w:val="0"/>
      </w:numPr>
      <w:jc w:val="both"/>
    </w:pPr>
  </w:style>
  <w:style w:type="paragraph" w:customStyle="1" w:styleId="128">
    <w:name w:val="正文公式编号制表符"/>
    <w:basedOn w:val="21"/>
    <w:next w:val="21"/>
    <w:qFormat/>
    <w:uiPriority w:val="0"/>
    <w:pPr>
      <w:ind w:firstLine="0" w:firstLineChars="0"/>
    </w:pPr>
  </w:style>
  <w:style w:type="paragraph" w:customStyle="1" w:styleId="129">
    <w:name w:val="封面标准文稿类别2"/>
    <w:basedOn w:val="76"/>
    <w:qFormat/>
    <w:uiPriority w:val="0"/>
    <w:pPr>
      <w:framePr w:wrap="around" w:y="4469"/>
    </w:pPr>
  </w:style>
  <w:style w:type="paragraph" w:customStyle="1" w:styleId="130">
    <w:name w:val="图表脚注说明"/>
    <w:basedOn w:val="1"/>
    <w:qFormat/>
    <w:uiPriority w:val="0"/>
    <w:pPr>
      <w:numPr>
        <w:ilvl w:val="0"/>
        <w:numId w:val="17"/>
      </w:numPr>
    </w:pPr>
    <w:rPr>
      <w:rFonts w:ascii="宋体"/>
      <w:sz w:val="18"/>
      <w:szCs w:val="18"/>
    </w:rPr>
  </w:style>
  <w:style w:type="paragraph" w:customStyle="1" w:styleId="131">
    <w:name w:val="其他实施日期"/>
    <w:basedOn w:val="132"/>
    <w:qFormat/>
    <w:uiPriority w:val="0"/>
    <w:pPr>
      <w:framePr w:wrap="around"/>
    </w:pPr>
  </w:style>
  <w:style w:type="paragraph" w:customStyle="1" w:styleId="132">
    <w:name w:val="实施日期"/>
    <w:basedOn w:val="90"/>
    <w:qFormat/>
    <w:uiPriority w:val="0"/>
    <w:pPr>
      <w:framePr w:wrap="around" w:vAnchor="page" w:hAnchor="text"/>
      <w:jc w:val="right"/>
    </w:pPr>
  </w:style>
  <w:style w:type="paragraph" w:customStyle="1" w:styleId="133">
    <w:name w:val="五级无"/>
    <w:basedOn w:val="105"/>
    <w:qFormat/>
    <w:uiPriority w:val="0"/>
    <w:pPr>
      <w:spacing w:before="0" w:beforeLines="0" w:after="0" w:afterLines="0"/>
    </w:pPr>
    <w:rPr>
      <w:rFonts w:ascii="宋体" w:eastAsia="宋体"/>
    </w:rPr>
  </w:style>
  <w:style w:type="paragraph" w:customStyle="1" w:styleId="134">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5">
    <w:name w:val="终结线"/>
    <w:basedOn w:val="1"/>
    <w:qFormat/>
    <w:uiPriority w:val="0"/>
    <w:pPr>
      <w:framePr w:hSpace="181" w:vSpace="181" w:wrap="around" w:vAnchor="text" w:hAnchor="margin" w:xAlign="center" w:y="285"/>
    </w:pPr>
  </w:style>
  <w:style w:type="paragraph" w:customStyle="1" w:styleId="136">
    <w:name w:val="三级无"/>
    <w:basedOn w:val="107"/>
    <w:qFormat/>
    <w:uiPriority w:val="0"/>
    <w:pPr>
      <w:spacing w:before="0" w:beforeLines="0" w:after="0" w:afterLines="0"/>
    </w:pPr>
    <w:rPr>
      <w:rFonts w:ascii="宋体" w:eastAsia="宋体"/>
    </w:rPr>
  </w:style>
  <w:style w:type="paragraph" w:customStyle="1" w:styleId="13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38">
    <w:name w:val="四级无标题条"/>
    <w:basedOn w:val="1"/>
    <w:qFormat/>
    <w:uiPriority w:val="0"/>
    <w:pPr>
      <w:numPr>
        <w:ilvl w:val="5"/>
        <w:numId w:val="5"/>
      </w:numPr>
    </w:pPr>
  </w:style>
  <w:style w:type="paragraph" w:customStyle="1" w:styleId="139">
    <w:name w:val="四级无"/>
    <w:basedOn w:val="106"/>
    <w:qFormat/>
    <w:uiPriority w:val="0"/>
    <w:pPr>
      <w:spacing w:before="0" w:beforeLines="0" w:after="0" w:afterLines="0"/>
    </w:pPr>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4.bin"/><Relationship Id="rId17" Type="http://schemas.openxmlformats.org/officeDocument/2006/relationships/image" Target="media/image4.wmf"/><Relationship Id="rId16" Type="http://schemas.openxmlformats.org/officeDocument/2006/relationships/oleObject" Target="embeddings/oleObject3.bin"/><Relationship Id="rId15" Type="http://schemas.openxmlformats.org/officeDocument/2006/relationships/image" Target="media/image3.wmf"/><Relationship Id="rId14" Type="http://schemas.openxmlformats.org/officeDocument/2006/relationships/oleObject" Target="embeddings/oleObject2.bin"/><Relationship Id="rId13" Type="http://schemas.openxmlformats.org/officeDocument/2006/relationships/image" Target="media/image2.wmf"/><Relationship Id="rId12" Type="http://schemas.openxmlformats.org/officeDocument/2006/relationships/oleObject" Target="embeddings/oleObject1.bin"/><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博文企业标准工作室</Company>
  <Pages>9</Pages>
  <Words>4163</Words>
  <Characters>4940</Characters>
  <Lines>21</Lines>
  <Paragraphs>5</Paragraphs>
  <TotalTime>3</TotalTime>
  <ScaleCrop>false</ScaleCrop>
  <LinksUpToDate>false</LinksUpToDate>
  <CharactersWithSpaces>5113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2020-12-31T09:10:00Z</dcterms:created>
  <dc:creator>Q1317614086</dc:creator>
  <cp:lastModifiedBy>晓静</cp:lastModifiedBy>
  <cp:lastPrinted>2012-10-22T03:23:00Z</cp:lastPrinted>
  <dcterms:modified xsi:type="dcterms:W3CDTF">2022-07-13T09:12:37Z</dcterms:modified>
  <dc:title>企业标准编写与备案</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EF0B06778AA44FDEBA150EF01EC12340</vt:lpwstr>
  </property>
</Properties>
</file>